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99" w:rsidRDefault="009F422E" w:rsidP="00D83F72">
      <w:pPr>
        <w:autoSpaceDE w:val="0"/>
        <w:autoSpaceDN w:val="0"/>
        <w:adjustRightInd w:val="0"/>
        <w:spacing w:before="240"/>
        <w:rPr>
          <w:rFonts w:ascii="Arial" w:hAnsi="Arial" w:cs="Arial"/>
          <w:b/>
          <w:bCs/>
          <w:color w:val="000000"/>
          <w:sz w:val="22"/>
          <w:szCs w:val="22"/>
        </w:rPr>
      </w:pPr>
      <w:r w:rsidRPr="007E57AE">
        <w:rPr>
          <w:rFonts w:ascii="Arial" w:hAnsi="Arial" w:cs="Arial"/>
          <w:b/>
          <w:bCs/>
          <w:color w:val="000000"/>
          <w:sz w:val="22"/>
          <w:szCs w:val="22"/>
        </w:rPr>
        <w:t xml:space="preserve">HPC Server Market </w:t>
      </w:r>
      <w:r w:rsidR="00084C1E">
        <w:rPr>
          <w:rFonts w:ascii="Arial" w:hAnsi="Arial" w:cs="Arial"/>
          <w:b/>
          <w:bCs/>
          <w:color w:val="000000"/>
          <w:sz w:val="22"/>
          <w:szCs w:val="22"/>
        </w:rPr>
        <w:t>Delivers Record Revenues and</w:t>
      </w:r>
      <w:r w:rsidR="0091017E">
        <w:rPr>
          <w:rFonts w:ascii="Arial" w:hAnsi="Arial" w:cs="Arial"/>
          <w:b/>
          <w:bCs/>
          <w:color w:val="000000"/>
          <w:sz w:val="22"/>
          <w:szCs w:val="22"/>
        </w:rPr>
        <w:t xml:space="preserve"> </w:t>
      </w:r>
      <w:r w:rsidR="00722E07">
        <w:rPr>
          <w:rFonts w:ascii="Arial" w:hAnsi="Arial" w:cs="Arial"/>
          <w:b/>
          <w:bCs/>
          <w:color w:val="000000"/>
          <w:sz w:val="22"/>
          <w:szCs w:val="22"/>
        </w:rPr>
        <w:t xml:space="preserve">8.4% </w:t>
      </w:r>
      <w:r w:rsidR="00FB3599">
        <w:rPr>
          <w:rFonts w:ascii="Arial" w:hAnsi="Arial" w:cs="Arial"/>
          <w:b/>
          <w:bCs/>
          <w:color w:val="000000"/>
          <w:sz w:val="22"/>
          <w:szCs w:val="22"/>
        </w:rPr>
        <w:t xml:space="preserve">Growth in 2011, </w:t>
      </w:r>
      <w:r w:rsidR="00FB3599" w:rsidRPr="007E57AE">
        <w:rPr>
          <w:rFonts w:ascii="Arial" w:hAnsi="Arial" w:cs="Arial"/>
          <w:b/>
          <w:bCs/>
          <w:color w:val="000000"/>
          <w:sz w:val="22"/>
          <w:szCs w:val="22"/>
        </w:rPr>
        <w:t>IDC</w:t>
      </w:r>
      <w:r w:rsidR="001A5961">
        <w:rPr>
          <w:rFonts w:ascii="Arial" w:hAnsi="Arial" w:cs="Arial"/>
          <w:b/>
          <w:bCs/>
          <w:color w:val="000000"/>
          <w:sz w:val="22"/>
          <w:szCs w:val="22"/>
        </w:rPr>
        <w:t xml:space="preserve"> Reports</w:t>
      </w:r>
    </w:p>
    <w:p w:rsidR="001A5961" w:rsidRDefault="009F422E" w:rsidP="00D83F72">
      <w:pPr>
        <w:autoSpaceDE w:val="0"/>
        <w:autoSpaceDN w:val="0"/>
        <w:adjustRightInd w:val="0"/>
        <w:spacing w:before="240"/>
        <w:rPr>
          <w:rFonts w:ascii="Arial" w:hAnsi="Arial" w:cs="Arial"/>
          <w:color w:val="000000"/>
          <w:sz w:val="20"/>
          <w:szCs w:val="20"/>
        </w:rPr>
      </w:pPr>
      <w:r w:rsidRPr="004714FD">
        <w:rPr>
          <w:rFonts w:ascii="Arial" w:hAnsi="Arial" w:cs="Arial"/>
          <w:b/>
          <w:bCs/>
          <w:color w:val="000000"/>
          <w:sz w:val="20"/>
          <w:szCs w:val="20"/>
        </w:rPr>
        <w:t xml:space="preserve">FRAMINGHAM, Mass., March </w:t>
      </w:r>
      <w:r w:rsidR="0091017E" w:rsidRPr="00084C1E">
        <w:rPr>
          <w:rFonts w:ascii="Arial" w:hAnsi="Arial" w:cs="Arial"/>
          <w:b/>
          <w:bCs/>
          <w:sz w:val="20"/>
          <w:szCs w:val="20"/>
        </w:rPr>
        <w:t>20</w:t>
      </w:r>
      <w:r w:rsidRPr="004714FD">
        <w:rPr>
          <w:rFonts w:ascii="Arial" w:hAnsi="Arial" w:cs="Arial"/>
          <w:b/>
          <w:bCs/>
          <w:color w:val="000000"/>
          <w:sz w:val="20"/>
          <w:szCs w:val="20"/>
        </w:rPr>
        <w:t>, 201</w:t>
      </w:r>
      <w:r w:rsidR="00FB3599">
        <w:rPr>
          <w:rFonts w:ascii="Arial" w:hAnsi="Arial" w:cs="Arial"/>
          <w:b/>
          <w:bCs/>
          <w:color w:val="000000"/>
          <w:sz w:val="20"/>
          <w:szCs w:val="20"/>
        </w:rPr>
        <w:t>2</w:t>
      </w:r>
      <w:r w:rsidR="00CF4E18">
        <w:rPr>
          <w:rFonts w:ascii="Arial" w:hAnsi="Arial" w:cs="Arial"/>
          <w:color w:val="000000"/>
          <w:sz w:val="20"/>
          <w:szCs w:val="20"/>
        </w:rPr>
        <w:t xml:space="preserve"> – Worldwide f</w:t>
      </w:r>
      <w:r w:rsidRPr="004714FD">
        <w:rPr>
          <w:rFonts w:ascii="Arial" w:hAnsi="Arial" w:cs="Arial"/>
          <w:color w:val="000000"/>
          <w:sz w:val="20"/>
          <w:szCs w:val="20"/>
        </w:rPr>
        <w:t xml:space="preserve">actory revenue for the </w:t>
      </w:r>
      <w:r w:rsidR="00830E89" w:rsidRPr="004714FD">
        <w:rPr>
          <w:rFonts w:ascii="Arial" w:hAnsi="Arial" w:cs="Arial"/>
          <w:color w:val="000000"/>
          <w:sz w:val="20"/>
          <w:szCs w:val="20"/>
        </w:rPr>
        <w:t>high performance computing (</w:t>
      </w:r>
      <w:r w:rsidRPr="004714FD">
        <w:rPr>
          <w:rFonts w:ascii="Arial" w:hAnsi="Arial" w:cs="Arial"/>
          <w:color w:val="000000"/>
          <w:sz w:val="20"/>
          <w:szCs w:val="20"/>
        </w:rPr>
        <w:t>HPC</w:t>
      </w:r>
      <w:r w:rsidR="00830E89" w:rsidRPr="004714FD">
        <w:rPr>
          <w:rFonts w:ascii="Arial" w:hAnsi="Arial" w:cs="Arial"/>
          <w:color w:val="000000"/>
          <w:sz w:val="20"/>
          <w:szCs w:val="20"/>
        </w:rPr>
        <w:t>)</w:t>
      </w:r>
      <w:r w:rsidRPr="004714FD">
        <w:rPr>
          <w:rFonts w:ascii="Arial" w:hAnsi="Arial" w:cs="Arial"/>
          <w:color w:val="000000"/>
          <w:sz w:val="20"/>
          <w:szCs w:val="20"/>
        </w:rPr>
        <w:t xml:space="preserve"> technical server</w:t>
      </w:r>
      <w:r w:rsidR="00844112">
        <w:rPr>
          <w:rFonts w:ascii="Arial" w:hAnsi="Arial" w:cs="Arial"/>
          <w:color w:val="000000"/>
          <w:sz w:val="20"/>
          <w:szCs w:val="20"/>
        </w:rPr>
        <w:t xml:space="preserve"> market </w:t>
      </w:r>
      <w:r w:rsidR="001A5961">
        <w:rPr>
          <w:rFonts w:ascii="Arial" w:hAnsi="Arial" w:cs="Arial"/>
          <w:color w:val="000000"/>
          <w:sz w:val="20"/>
          <w:szCs w:val="20"/>
        </w:rPr>
        <w:t>increased</w:t>
      </w:r>
      <w:r w:rsidR="00844112">
        <w:rPr>
          <w:rFonts w:ascii="Arial" w:hAnsi="Arial" w:cs="Arial"/>
          <w:color w:val="000000"/>
          <w:sz w:val="20"/>
          <w:szCs w:val="20"/>
        </w:rPr>
        <w:t xml:space="preserve"> by </w:t>
      </w:r>
      <w:r w:rsidR="001A5961">
        <w:rPr>
          <w:rFonts w:ascii="Arial" w:hAnsi="Arial" w:cs="Arial"/>
          <w:color w:val="000000"/>
          <w:sz w:val="20"/>
          <w:szCs w:val="20"/>
        </w:rPr>
        <w:t>8.4</w:t>
      </w:r>
      <w:r w:rsidRPr="004714FD">
        <w:rPr>
          <w:rFonts w:ascii="Arial" w:hAnsi="Arial" w:cs="Arial"/>
          <w:color w:val="000000"/>
          <w:sz w:val="20"/>
          <w:szCs w:val="20"/>
        </w:rPr>
        <w:t xml:space="preserve">% </w:t>
      </w:r>
      <w:r w:rsidR="00D108C3" w:rsidRPr="004714FD">
        <w:rPr>
          <w:rFonts w:ascii="Arial" w:hAnsi="Arial" w:cs="Arial"/>
          <w:color w:val="000000"/>
          <w:sz w:val="20"/>
          <w:szCs w:val="20"/>
        </w:rPr>
        <w:t>in</w:t>
      </w:r>
      <w:r w:rsidRPr="004714FD">
        <w:rPr>
          <w:rFonts w:ascii="Arial" w:hAnsi="Arial" w:cs="Arial"/>
          <w:color w:val="000000"/>
          <w:sz w:val="20"/>
          <w:szCs w:val="20"/>
        </w:rPr>
        <w:t xml:space="preserve"> </w:t>
      </w:r>
      <w:r w:rsidR="001A5961">
        <w:rPr>
          <w:rFonts w:ascii="Arial" w:hAnsi="Arial" w:cs="Arial"/>
          <w:color w:val="000000"/>
          <w:sz w:val="20"/>
          <w:szCs w:val="20"/>
        </w:rPr>
        <w:t xml:space="preserve">full-year </w:t>
      </w:r>
      <w:r w:rsidRPr="004714FD">
        <w:rPr>
          <w:rFonts w:ascii="Arial" w:hAnsi="Arial" w:cs="Arial"/>
          <w:color w:val="000000"/>
          <w:sz w:val="20"/>
          <w:szCs w:val="20"/>
        </w:rPr>
        <w:t>20</w:t>
      </w:r>
      <w:r w:rsidR="001A5961">
        <w:rPr>
          <w:rFonts w:ascii="Arial" w:hAnsi="Arial" w:cs="Arial"/>
          <w:color w:val="000000"/>
          <w:sz w:val="20"/>
          <w:szCs w:val="20"/>
        </w:rPr>
        <w:t>11</w:t>
      </w:r>
      <w:r w:rsidRPr="004714FD">
        <w:rPr>
          <w:rFonts w:ascii="Arial" w:hAnsi="Arial" w:cs="Arial"/>
          <w:color w:val="000000"/>
          <w:sz w:val="20"/>
          <w:szCs w:val="20"/>
        </w:rPr>
        <w:t xml:space="preserve"> to </w:t>
      </w:r>
      <w:r w:rsidR="001A5961">
        <w:rPr>
          <w:rFonts w:ascii="Arial" w:hAnsi="Arial" w:cs="Arial"/>
          <w:color w:val="000000"/>
          <w:sz w:val="20"/>
          <w:szCs w:val="20"/>
        </w:rPr>
        <w:t xml:space="preserve">reach a record </w:t>
      </w:r>
      <w:r w:rsidRPr="004714FD">
        <w:rPr>
          <w:rFonts w:ascii="Arial" w:hAnsi="Arial" w:cs="Arial"/>
          <w:color w:val="000000"/>
          <w:sz w:val="20"/>
          <w:szCs w:val="20"/>
        </w:rPr>
        <w:t>$</w:t>
      </w:r>
      <w:r w:rsidR="001A5961">
        <w:rPr>
          <w:rFonts w:ascii="Arial" w:hAnsi="Arial" w:cs="Arial"/>
          <w:color w:val="000000"/>
          <w:sz w:val="20"/>
          <w:szCs w:val="20"/>
        </w:rPr>
        <w:t>10.3</w:t>
      </w:r>
      <w:r w:rsidRPr="004714FD">
        <w:rPr>
          <w:rFonts w:ascii="Arial" w:hAnsi="Arial" w:cs="Arial"/>
          <w:color w:val="000000"/>
          <w:sz w:val="20"/>
          <w:szCs w:val="20"/>
        </w:rPr>
        <w:t xml:space="preserve"> billion</w:t>
      </w:r>
      <w:r w:rsidR="00D108C3" w:rsidRPr="004714FD">
        <w:rPr>
          <w:rFonts w:ascii="Arial" w:hAnsi="Arial" w:cs="Arial"/>
          <w:color w:val="000000"/>
          <w:sz w:val="20"/>
          <w:szCs w:val="20"/>
        </w:rPr>
        <w:t xml:space="preserve">, </w:t>
      </w:r>
      <w:r w:rsidR="001A5961">
        <w:rPr>
          <w:rFonts w:ascii="Arial" w:hAnsi="Arial" w:cs="Arial"/>
          <w:color w:val="000000"/>
          <w:sz w:val="20"/>
          <w:szCs w:val="20"/>
        </w:rPr>
        <w:t>up</w:t>
      </w:r>
      <w:r w:rsidRPr="004714FD">
        <w:rPr>
          <w:rFonts w:ascii="Arial" w:hAnsi="Arial" w:cs="Arial"/>
          <w:color w:val="000000"/>
          <w:sz w:val="20"/>
          <w:szCs w:val="20"/>
        </w:rPr>
        <w:t xml:space="preserve"> from $9.</w:t>
      </w:r>
      <w:r w:rsidR="001A5961">
        <w:rPr>
          <w:rFonts w:ascii="Arial" w:hAnsi="Arial" w:cs="Arial"/>
          <w:color w:val="000000"/>
          <w:sz w:val="20"/>
          <w:szCs w:val="20"/>
        </w:rPr>
        <w:t>5</w:t>
      </w:r>
      <w:r w:rsidRPr="004714FD">
        <w:rPr>
          <w:rFonts w:ascii="Arial" w:hAnsi="Arial" w:cs="Arial"/>
          <w:color w:val="000000"/>
          <w:sz w:val="20"/>
          <w:szCs w:val="20"/>
        </w:rPr>
        <w:t xml:space="preserve"> billion</w:t>
      </w:r>
      <w:r w:rsidR="00D108C3" w:rsidRPr="004714FD">
        <w:rPr>
          <w:rFonts w:ascii="Arial" w:hAnsi="Arial" w:cs="Arial"/>
          <w:color w:val="000000"/>
          <w:sz w:val="20"/>
          <w:szCs w:val="20"/>
        </w:rPr>
        <w:t xml:space="preserve"> in 20</w:t>
      </w:r>
      <w:r w:rsidR="001A5961">
        <w:rPr>
          <w:rFonts w:ascii="Arial" w:hAnsi="Arial" w:cs="Arial"/>
          <w:color w:val="000000"/>
          <w:sz w:val="20"/>
          <w:szCs w:val="20"/>
        </w:rPr>
        <w:t>10</w:t>
      </w:r>
      <w:r w:rsidRPr="004714FD">
        <w:rPr>
          <w:rFonts w:ascii="Arial" w:hAnsi="Arial" w:cs="Arial"/>
          <w:color w:val="000000"/>
          <w:sz w:val="20"/>
          <w:szCs w:val="20"/>
        </w:rPr>
        <w:t>, according to</w:t>
      </w:r>
      <w:r w:rsidR="00D108C3" w:rsidRPr="004714FD">
        <w:rPr>
          <w:rFonts w:ascii="Arial" w:hAnsi="Arial" w:cs="Arial"/>
          <w:color w:val="000000"/>
          <w:sz w:val="20"/>
          <w:szCs w:val="20"/>
        </w:rPr>
        <w:t xml:space="preserve"> </w:t>
      </w:r>
      <w:r w:rsidR="00830E89" w:rsidRPr="004714FD">
        <w:rPr>
          <w:rFonts w:ascii="Arial" w:hAnsi="Arial" w:cs="Arial"/>
          <w:color w:val="000000"/>
          <w:sz w:val="20"/>
          <w:szCs w:val="20"/>
        </w:rPr>
        <w:t xml:space="preserve">the </w:t>
      </w:r>
      <w:r w:rsidR="001A5961">
        <w:rPr>
          <w:rFonts w:ascii="Arial" w:hAnsi="Arial" w:cs="Arial"/>
          <w:color w:val="000000"/>
          <w:sz w:val="20"/>
          <w:szCs w:val="20"/>
        </w:rPr>
        <w:t xml:space="preserve">newly released </w:t>
      </w:r>
      <w:r w:rsidR="00830E89" w:rsidRPr="004714FD">
        <w:rPr>
          <w:rFonts w:ascii="Arial" w:hAnsi="Arial" w:cs="Arial"/>
          <w:color w:val="000000"/>
          <w:sz w:val="20"/>
          <w:szCs w:val="20"/>
        </w:rPr>
        <w:t>International Data Corporation (</w:t>
      </w:r>
      <w:hyperlink r:id="rId7" w:history="1">
        <w:r w:rsidR="00830E89" w:rsidRPr="00CF4E18">
          <w:rPr>
            <w:rStyle w:val="Hyperlink"/>
            <w:rFonts w:ascii="Arial" w:hAnsi="Arial" w:cs="Arial"/>
            <w:sz w:val="20"/>
            <w:szCs w:val="20"/>
          </w:rPr>
          <w:t>IDC</w:t>
        </w:r>
      </w:hyperlink>
      <w:r w:rsidR="00830E89" w:rsidRPr="004714FD">
        <w:rPr>
          <w:rFonts w:ascii="Arial" w:hAnsi="Arial" w:cs="Arial"/>
          <w:color w:val="000000"/>
          <w:sz w:val="20"/>
          <w:szCs w:val="20"/>
        </w:rPr>
        <w:t xml:space="preserve">) </w:t>
      </w:r>
      <w:hyperlink r:id="rId8" w:history="1">
        <w:r w:rsidR="00830E89" w:rsidRPr="00CF4E18">
          <w:rPr>
            <w:rStyle w:val="Hyperlink"/>
            <w:rFonts w:ascii="Arial" w:hAnsi="Arial" w:cs="Arial"/>
            <w:sz w:val="20"/>
            <w:szCs w:val="20"/>
          </w:rPr>
          <w:t>Worldwide High-Per</w:t>
        </w:r>
        <w:r w:rsidR="00D108C3" w:rsidRPr="00CF4E18">
          <w:rPr>
            <w:rStyle w:val="Hyperlink"/>
            <w:rFonts w:ascii="Arial" w:hAnsi="Arial" w:cs="Arial"/>
            <w:sz w:val="20"/>
            <w:szCs w:val="20"/>
          </w:rPr>
          <w:t xml:space="preserve">formance Technical Server </w:t>
        </w:r>
        <w:proofErr w:type="spellStart"/>
        <w:r w:rsidR="00D108C3" w:rsidRPr="00CF4E18">
          <w:rPr>
            <w:rStyle w:val="Hyperlink"/>
            <w:rFonts w:ascii="Arial" w:hAnsi="Arial" w:cs="Arial"/>
            <w:sz w:val="20"/>
            <w:szCs w:val="20"/>
          </w:rPr>
          <w:t>QView</w:t>
        </w:r>
        <w:proofErr w:type="spellEnd"/>
      </w:hyperlink>
      <w:r w:rsidRPr="004714FD">
        <w:rPr>
          <w:rFonts w:ascii="Arial" w:hAnsi="Arial" w:cs="Arial"/>
          <w:color w:val="000000"/>
          <w:sz w:val="20"/>
          <w:szCs w:val="20"/>
        </w:rPr>
        <w:t xml:space="preserve">. </w:t>
      </w:r>
      <w:r w:rsidR="001A5961">
        <w:rPr>
          <w:rFonts w:ascii="Arial" w:hAnsi="Arial" w:cs="Arial"/>
          <w:color w:val="000000"/>
          <w:sz w:val="20"/>
          <w:szCs w:val="20"/>
        </w:rPr>
        <w:t xml:space="preserve">The 2011 </w:t>
      </w:r>
      <w:r w:rsidR="00CF4E18">
        <w:rPr>
          <w:rFonts w:ascii="Arial" w:hAnsi="Arial" w:cs="Arial"/>
          <w:color w:val="000000"/>
          <w:sz w:val="20"/>
          <w:szCs w:val="20"/>
        </w:rPr>
        <w:t>results</w:t>
      </w:r>
      <w:r w:rsidR="001A5961">
        <w:rPr>
          <w:rFonts w:ascii="Arial" w:hAnsi="Arial" w:cs="Arial"/>
          <w:color w:val="000000"/>
          <w:sz w:val="20"/>
          <w:szCs w:val="20"/>
        </w:rPr>
        <w:t xml:space="preserve"> exceeded IDC's forecast of 7.2% </w:t>
      </w:r>
      <w:r w:rsidR="00CF4E18">
        <w:rPr>
          <w:rFonts w:ascii="Arial" w:hAnsi="Arial" w:cs="Arial"/>
          <w:color w:val="000000"/>
          <w:sz w:val="20"/>
          <w:szCs w:val="20"/>
        </w:rPr>
        <w:t>year-over-year revenue</w:t>
      </w:r>
      <w:r w:rsidR="001A5961">
        <w:rPr>
          <w:rFonts w:ascii="Arial" w:hAnsi="Arial" w:cs="Arial"/>
          <w:color w:val="000000"/>
          <w:sz w:val="20"/>
          <w:szCs w:val="20"/>
        </w:rPr>
        <w:t xml:space="preserve"> growth</w:t>
      </w:r>
      <w:r w:rsidR="00D83F72">
        <w:rPr>
          <w:rFonts w:ascii="Arial" w:hAnsi="Arial" w:cs="Arial"/>
          <w:color w:val="000000"/>
          <w:sz w:val="20"/>
          <w:szCs w:val="20"/>
        </w:rPr>
        <w:t xml:space="preserve">. </w:t>
      </w:r>
    </w:p>
    <w:p w:rsidR="00261CB8" w:rsidRDefault="009F422E" w:rsidP="00D83F72">
      <w:pPr>
        <w:autoSpaceDE w:val="0"/>
        <w:autoSpaceDN w:val="0"/>
        <w:adjustRightInd w:val="0"/>
        <w:spacing w:before="240"/>
        <w:rPr>
          <w:rFonts w:ascii="Arial" w:hAnsi="Arial" w:cs="Arial"/>
          <w:color w:val="000000"/>
          <w:sz w:val="20"/>
          <w:szCs w:val="20"/>
        </w:rPr>
      </w:pPr>
      <w:r w:rsidRPr="004714FD">
        <w:rPr>
          <w:rFonts w:ascii="Arial" w:hAnsi="Arial" w:cs="Arial"/>
          <w:color w:val="000000"/>
          <w:sz w:val="20"/>
          <w:szCs w:val="20"/>
        </w:rPr>
        <w:t>Unit shipments</w:t>
      </w:r>
      <w:r w:rsidR="00D83F72">
        <w:rPr>
          <w:rFonts w:ascii="Arial" w:hAnsi="Arial" w:cs="Arial"/>
          <w:color w:val="000000"/>
          <w:sz w:val="20"/>
          <w:szCs w:val="20"/>
        </w:rPr>
        <w:t xml:space="preserve"> in 2011</w:t>
      </w:r>
      <w:r w:rsidRPr="004714FD">
        <w:rPr>
          <w:rFonts w:ascii="Arial" w:hAnsi="Arial" w:cs="Arial"/>
          <w:color w:val="000000"/>
          <w:sz w:val="20"/>
          <w:szCs w:val="20"/>
        </w:rPr>
        <w:t xml:space="preserve"> </w:t>
      </w:r>
      <w:r w:rsidR="00325107">
        <w:rPr>
          <w:rFonts w:ascii="Arial" w:hAnsi="Arial" w:cs="Arial"/>
          <w:color w:val="000000"/>
          <w:sz w:val="20"/>
          <w:szCs w:val="20"/>
        </w:rPr>
        <w:t>declined</w:t>
      </w:r>
      <w:r w:rsidRPr="004714FD">
        <w:rPr>
          <w:rFonts w:ascii="Arial" w:hAnsi="Arial" w:cs="Arial"/>
          <w:color w:val="000000"/>
          <w:sz w:val="20"/>
          <w:szCs w:val="20"/>
        </w:rPr>
        <w:t xml:space="preserve"> </w:t>
      </w:r>
      <w:r w:rsidR="0032337F">
        <w:rPr>
          <w:rFonts w:ascii="Arial" w:hAnsi="Arial" w:cs="Arial"/>
          <w:color w:val="000000"/>
          <w:sz w:val="20"/>
          <w:szCs w:val="20"/>
        </w:rPr>
        <w:t>6.9</w:t>
      </w:r>
      <w:r w:rsidRPr="004714FD">
        <w:rPr>
          <w:rFonts w:ascii="Arial" w:hAnsi="Arial" w:cs="Arial"/>
          <w:color w:val="000000"/>
          <w:sz w:val="20"/>
          <w:szCs w:val="20"/>
        </w:rPr>
        <w:t>%</w:t>
      </w:r>
      <w:r w:rsidR="00830E89" w:rsidRPr="004714FD">
        <w:rPr>
          <w:rFonts w:ascii="Arial" w:hAnsi="Arial" w:cs="Arial"/>
          <w:color w:val="000000"/>
          <w:sz w:val="20"/>
          <w:szCs w:val="20"/>
        </w:rPr>
        <w:t xml:space="preserve"> year over year</w:t>
      </w:r>
      <w:r w:rsidR="00325107">
        <w:rPr>
          <w:rFonts w:ascii="Arial" w:hAnsi="Arial" w:cs="Arial"/>
          <w:color w:val="000000"/>
          <w:sz w:val="20"/>
          <w:szCs w:val="20"/>
        </w:rPr>
        <w:t xml:space="preserve"> as</w:t>
      </w:r>
      <w:r w:rsidR="0032337F">
        <w:rPr>
          <w:rFonts w:ascii="Arial" w:hAnsi="Arial" w:cs="Arial"/>
          <w:color w:val="000000"/>
          <w:sz w:val="20"/>
          <w:szCs w:val="20"/>
        </w:rPr>
        <w:t xml:space="preserve"> average selling prices grew</w:t>
      </w:r>
      <w:r w:rsidR="0091017E">
        <w:rPr>
          <w:rFonts w:ascii="Arial" w:hAnsi="Arial" w:cs="Arial"/>
          <w:color w:val="000000"/>
          <w:sz w:val="20"/>
          <w:szCs w:val="20"/>
        </w:rPr>
        <w:t>, indicating a continued shift to large system sales</w:t>
      </w:r>
      <w:r w:rsidRPr="004714FD">
        <w:rPr>
          <w:rFonts w:ascii="Arial" w:hAnsi="Arial" w:cs="Arial"/>
          <w:color w:val="000000"/>
          <w:sz w:val="20"/>
          <w:szCs w:val="20"/>
        </w:rPr>
        <w:t xml:space="preserve">. </w:t>
      </w:r>
      <w:r w:rsidR="00261CB8" w:rsidRPr="00261CB8">
        <w:rPr>
          <w:rFonts w:ascii="Arial" w:hAnsi="Arial" w:cs="Arial"/>
          <w:color w:val="000000"/>
          <w:sz w:val="20"/>
          <w:szCs w:val="20"/>
        </w:rPr>
        <w:t xml:space="preserve">IBM and HP ended the </w:t>
      </w:r>
      <w:r w:rsidR="00261CB8">
        <w:rPr>
          <w:rFonts w:ascii="Arial" w:hAnsi="Arial" w:cs="Arial"/>
          <w:color w:val="000000"/>
          <w:sz w:val="20"/>
          <w:szCs w:val="20"/>
        </w:rPr>
        <w:t>year</w:t>
      </w:r>
      <w:r w:rsidR="00261CB8" w:rsidRPr="00261CB8">
        <w:rPr>
          <w:rFonts w:ascii="Arial" w:hAnsi="Arial" w:cs="Arial"/>
          <w:color w:val="000000"/>
          <w:sz w:val="20"/>
          <w:szCs w:val="20"/>
        </w:rPr>
        <w:t xml:space="preserve"> in a statistical tie </w:t>
      </w:r>
      <w:r w:rsidR="00325107">
        <w:rPr>
          <w:rFonts w:ascii="Arial" w:hAnsi="Arial" w:cs="Arial"/>
          <w:color w:val="000000"/>
          <w:sz w:val="20"/>
          <w:szCs w:val="20"/>
        </w:rPr>
        <w:t>for leadership with</w:t>
      </w:r>
      <w:r w:rsidR="00261CB8" w:rsidRPr="00261CB8">
        <w:rPr>
          <w:rFonts w:ascii="Arial" w:hAnsi="Arial" w:cs="Arial"/>
          <w:color w:val="000000"/>
          <w:sz w:val="20"/>
          <w:szCs w:val="20"/>
        </w:rPr>
        <w:t xml:space="preserve"> </w:t>
      </w:r>
      <w:r w:rsidR="0032337F">
        <w:rPr>
          <w:rFonts w:ascii="Arial" w:hAnsi="Arial" w:cs="Arial"/>
          <w:color w:val="000000"/>
          <w:sz w:val="20"/>
          <w:szCs w:val="20"/>
        </w:rPr>
        <w:t>32.6</w:t>
      </w:r>
      <w:r w:rsidR="00261CB8" w:rsidRPr="00261CB8">
        <w:rPr>
          <w:rFonts w:ascii="Arial" w:hAnsi="Arial" w:cs="Arial"/>
          <w:color w:val="000000"/>
          <w:sz w:val="20"/>
          <w:szCs w:val="20"/>
        </w:rPr>
        <w:t xml:space="preserve">% and </w:t>
      </w:r>
      <w:r w:rsidR="0032337F">
        <w:rPr>
          <w:rFonts w:ascii="Arial" w:hAnsi="Arial" w:cs="Arial"/>
          <w:color w:val="000000"/>
          <w:sz w:val="20"/>
          <w:szCs w:val="20"/>
        </w:rPr>
        <w:t>32.1</w:t>
      </w:r>
      <w:r w:rsidR="00261CB8" w:rsidRPr="00261CB8">
        <w:rPr>
          <w:rFonts w:ascii="Arial" w:hAnsi="Arial" w:cs="Arial"/>
          <w:color w:val="000000"/>
          <w:sz w:val="20"/>
          <w:szCs w:val="20"/>
        </w:rPr>
        <w:t>% of overall factory revenue market share</w:t>
      </w:r>
      <w:r w:rsidR="0032337F">
        <w:rPr>
          <w:rFonts w:ascii="Arial" w:hAnsi="Arial" w:cs="Arial"/>
          <w:color w:val="000000"/>
          <w:sz w:val="20"/>
          <w:szCs w:val="20"/>
        </w:rPr>
        <w:t>,</w:t>
      </w:r>
      <w:r w:rsidR="00261CB8" w:rsidRPr="00261CB8">
        <w:rPr>
          <w:rFonts w:ascii="Arial" w:hAnsi="Arial" w:cs="Arial"/>
          <w:color w:val="000000"/>
          <w:sz w:val="20"/>
          <w:szCs w:val="20"/>
        </w:rPr>
        <w:t xml:space="preserve"> respectively.</w:t>
      </w:r>
      <w:r w:rsidR="00D83F72">
        <w:rPr>
          <w:rFonts w:ascii="Arial" w:hAnsi="Arial" w:cs="Arial"/>
          <w:color w:val="000000"/>
          <w:sz w:val="20"/>
          <w:szCs w:val="20"/>
        </w:rPr>
        <w:t xml:space="preserve"> (Note: </w:t>
      </w:r>
      <w:r w:rsidR="00D83F72" w:rsidRPr="000D6950">
        <w:rPr>
          <w:rFonts w:ascii="Arial" w:hAnsi="Arial" w:cs="Arial"/>
          <w:color w:val="000000"/>
          <w:sz w:val="20"/>
          <w:szCs w:val="20"/>
        </w:rPr>
        <w:t>IDC declares a statistical tie in the worldwide server market when there is less than one percent difference in the factory revenues of two or more vendors.</w:t>
      </w:r>
      <w:r w:rsidR="00D83F72">
        <w:rPr>
          <w:rFonts w:ascii="Arial" w:hAnsi="Arial" w:cs="Arial"/>
          <w:color w:val="000000"/>
          <w:sz w:val="20"/>
          <w:szCs w:val="20"/>
        </w:rPr>
        <w:t>)</w:t>
      </w:r>
    </w:p>
    <w:p w:rsidR="009F422E" w:rsidRPr="004714FD" w:rsidRDefault="0091017E" w:rsidP="00D83F72">
      <w:pPr>
        <w:autoSpaceDE w:val="0"/>
        <w:autoSpaceDN w:val="0"/>
        <w:adjustRightInd w:val="0"/>
        <w:spacing w:before="240"/>
        <w:rPr>
          <w:rFonts w:ascii="Arial" w:hAnsi="Arial" w:cs="Arial"/>
          <w:color w:val="000000"/>
          <w:sz w:val="20"/>
          <w:szCs w:val="20"/>
        </w:rPr>
      </w:pPr>
      <w:r>
        <w:rPr>
          <w:rFonts w:ascii="Arial" w:hAnsi="Arial" w:cs="Arial"/>
          <w:color w:val="000000"/>
          <w:sz w:val="20"/>
          <w:szCs w:val="20"/>
        </w:rPr>
        <w:t>The</w:t>
      </w:r>
      <w:r w:rsidR="009F422E" w:rsidRPr="004714FD">
        <w:rPr>
          <w:rFonts w:ascii="Arial" w:hAnsi="Arial" w:cs="Arial"/>
          <w:color w:val="000000"/>
          <w:sz w:val="20"/>
          <w:szCs w:val="20"/>
        </w:rPr>
        <w:t xml:space="preserve"> bright</w:t>
      </w:r>
      <w:r>
        <w:rPr>
          <w:rFonts w:ascii="Arial" w:hAnsi="Arial" w:cs="Arial"/>
          <w:color w:val="000000"/>
          <w:sz w:val="20"/>
          <w:szCs w:val="20"/>
        </w:rPr>
        <w:t>est</w:t>
      </w:r>
      <w:r w:rsidR="009F422E" w:rsidRPr="004714FD">
        <w:rPr>
          <w:rFonts w:ascii="Arial" w:hAnsi="Arial" w:cs="Arial"/>
          <w:color w:val="000000"/>
          <w:sz w:val="20"/>
          <w:szCs w:val="20"/>
        </w:rPr>
        <w:t xml:space="preserve"> spot was the "Supercomputers" segment for HPC systems </w:t>
      </w:r>
      <w:r w:rsidR="00A64EF4">
        <w:rPr>
          <w:rFonts w:ascii="Arial" w:hAnsi="Arial" w:cs="Arial"/>
          <w:color w:val="000000"/>
          <w:sz w:val="20"/>
          <w:szCs w:val="20"/>
        </w:rPr>
        <w:t>s</w:t>
      </w:r>
      <w:r>
        <w:rPr>
          <w:rFonts w:ascii="Arial" w:hAnsi="Arial" w:cs="Arial"/>
          <w:color w:val="000000"/>
          <w:sz w:val="20"/>
          <w:szCs w:val="20"/>
        </w:rPr>
        <w:t>elling</w:t>
      </w:r>
      <w:r w:rsidR="00A64EF4">
        <w:rPr>
          <w:rFonts w:ascii="Arial" w:hAnsi="Arial" w:cs="Arial"/>
          <w:color w:val="000000"/>
          <w:sz w:val="20"/>
          <w:szCs w:val="20"/>
        </w:rPr>
        <w:t xml:space="preserve"> for</w:t>
      </w:r>
      <w:r w:rsidR="009F422E" w:rsidRPr="004714FD">
        <w:rPr>
          <w:rFonts w:ascii="Arial" w:hAnsi="Arial" w:cs="Arial"/>
          <w:color w:val="000000"/>
          <w:sz w:val="20"/>
          <w:szCs w:val="20"/>
        </w:rPr>
        <w:t xml:space="preserve"> $500,000 and up, which </w:t>
      </w:r>
      <w:r w:rsidR="004D67F5">
        <w:rPr>
          <w:rFonts w:ascii="Arial" w:hAnsi="Arial" w:cs="Arial"/>
          <w:color w:val="000000"/>
          <w:sz w:val="20"/>
          <w:szCs w:val="20"/>
        </w:rPr>
        <w:t>jumped</w:t>
      </w:r>
      <w:r w:rsidR="009F422E" w:rsidRPr="004714FD">
        <w:rPr>
          <w:rFonts w:ascii="Arial" w:hAnsi="Arial" w:cs="Arial"/>
          <w:color w:val="000000"/>
          <w:sz w:val="20"/>
          <w:szCs w:val="20"/>
        </w:rPr>
        <w:t xml:space="preserve"> 2</w:t>
      </w:r>
      <w:r w:rsidR="00A64EF4">
        <w:rPr>
          <w:rFonts w:ascii="Arial" w:hAnsi="Arial" w:cs="Arial"/>
          <w:color w:val="000000"/>
          <w:sz w:val="20"/>
          <w:szCs w:val="20"/>
        </w:rPr>
        <w:t>4</w:t>
      </w:r>
      <w:r w:rsidR="009F422E" w:rsidRPr="004714FD">
        <w:rPr>
          <w:rFonts w:ascii="Arial" w:hAnsi="Arial" w:cs="Arial"/>
          <w:color w:val="000000"/>
          <w:sz w:val="20"/>
          <w:szCs w:val="20"/>
        </w:rPr>
        <w:t>% to reach</w:t>
      </w:r>
      <w:r w:rsidR="00D83F72">
        <w:rPr>
          <w:rFonts w:ascii="Arial" w:hAnsi="Arial" w:cs="Arial"/>
          <w:color w:val="000000"/>
          <w:sz w:val="20"/>
          <w:szCs w:val="20"/>
        </w:rPr>
        <w:t xml:space="preserve"> revenues of nearly</w:t>
      </w:r>
      <w:r w:rsidR="009F422E" w:rsidRPr="004714FD">
        <w:rPr>
          <w:rFonts w:ascii="Arial" w:hAnsi="Arial" w:cs="Arial"/>
          <w:color w:val="000000"/>
          <w:sz w:val="20"/>
          <w:szCs w:val="20"/>
        </w:rPr>
        <w:t xml:space="preserve"> $</w:t>
      </w:r>
      <w:r w:rsidR="00A64EF4">
        <w:rPr>
          <w:rFonts w:ascii="Arial" w:hAnsi="Arial" w:cs="Arial"/>
          <w:color w:val="000000"/>
          <w:sz w:val="20"/>
          <w:szCs w:val="20"/>
        </w:rPr>
        <w:t>4</w:t>
      </w:r>
      <w:r w:rsidR="009F422E" w:rsidRPr="004714FD">
        <w:rPr>
          <w:rFonts w:ascii="Arial" w:hAnsi="Arial" w:cs="Arial"/>
          <w:color w:val="000000"/>
          <w:sz w:val="20"/>
          <w:szCs w:val="20"/>
        </w:rPr>
        <w:t xml:space="preserve">.4 billion during </w:t>
      </w:r>
      <w:r w:rsidR="00A64EF4">
        <w:rPr>
          <w:rFonts w:ascii="Arial" w:hAnsi="Arial" w:cs="Arial"/>
          <w:color w:val="000000"/>
          <w:sz w:val="20"/>
          <w:szCs w:val="20"/>
        </w:rPr>
        <w:t xml:space="preserve">a year </w:t>
      </w:r>
      <w:r w:rsidR="00634BDB">
        <w:rPr>
          <w:rFonts w:ascii="Arial" w:hAnsi="Arial" w:cs="Arial"/>
          <w:color w:val="000000"/>
          <w:sz w:val="20"/>
          <w:szCs w:val="20"/>
        </w:rPr>
        <w:t>of continuing worldwide economic recovery</w:t>
      </w:r>
      <w:r w:rsidR="009F422E" w:rsidRPr="004714FD">
        <w:rPr>
          <w:rFonts w:ascii="Arial" w:hAnsi="Arial" w:cs="Arial"/>
          <w:color w:val="000000"/>
          <w:sz w:val="20"/>
          <w:szCs w:val="20"/>
        </w:rPr>
        <w:t xml:space="preserve">. At the other end of the price spectrum, revenue from "Workgroup" HPC systems </w:t>
      </w:r>
      <w:r w:rsidR="00A8030B">
        <w:rPr>
          <w:rFonts w:ascii="Arial" w:hAnsi="Arial" w:cs="Arial"/>
          <w:color w:val="000000"/>
          <w:sz w:val="20"/>
          <w:szCs w:val="20"/>
        </w:rPr>
        <w:t>sold for</w:t>
      </w:r>
      <w:r w:rsidR="009F422E" w:rsidRPr="004714FD">
        <w:rPr>
          <w:rFonts w:ascii="Arial" w:hAnsi="Arial" w:cs="Arial"/>
          <w:color w:val="000000"/>
          <w:sz w:val="20"/>
          <w:szCs w:val="20"/>
        </w:rPr>
        <w:t xml:space="preserve"> below $100,000 </w:t>
      </w:r>
      <w:r w:rsidR="00084C1E">
        <w:rPr>
          <w:rFonts w:ascii="Arial" w:hAnsi="Arial" w:cs="Arial"/>
          <w:color w:val="000000"/>
          <w:sz w:val="20"/>
          <w:szCs w:val="20"/>
        </w:rPr>
        <w:t>fell</w:t>
      </w:r>
      <w:r w:rsidR="009F422E" w:rsidRPr="004714FD">
        <w:rPr>
          <w:rFonts w:ascii="Arial" w:hAnsi="Arial" w:cs="Arial"/>
          <w:color w:val="000000"/>
          <w:sz w:val="20"/>
          <w:szCs w:val="20"/>
        </w:rPr>
        <w:t xml:space="preserve"> </w:t>
      </w:r>
      <w:r w:rsidR="00A8030B">
        <w:rPr>
          <w:rFonts w:ascii="Arial" w:hAnsi="Arial" w:cs="Arial"/>
          <w:color w:val="000000"/>
          <w:sz w:val="20"/>
          <w:szCs w:val="20"/>
        </w:rPr>
        <w:t>4% to $1.2</w:t>
      </w:r>
      <w:r w:rsidR="009F422E" w:rsidRPr="004714FD">
        <w:rPr>
          <w:rFonts w:ascii="Arial" w:hAnsi="Arial" w:cs="Arial"/>
          <w:color w:val="000000"/>
          <w:sz w:val="20"/>
          <w:szCs w:val="20"/>
        </w:rPr>
        <w:t xml:space="preserve"> billion as buyers </w:t>
      </w:r>
      <w:r w:rsidR="00A8030B">
        <w:rPr>
          <w:rFonts w:ascii="Arial" w:hAnsi="Arial" w:cs="Arial"/>
          <w:color w:val="000000"/>
          <w:sz w:val="20"/>
          <w:szCs w:val="20"/>
        </w:rPr>
        <w:t>continued to delay or cancel</w:t>
      </w:r>
      <w:r w:rsidR="009F422E" w:rsidRPr="004714FD">
        <w:rPr>
          <w:rFonts w:ascii="Arial" w:hAnsi="Arial" w:cs="Arial"/>
          <w:color w:val="000000"/>
          <w:sz w:val="20"/>
          <w:szCs w:val="20"/>
        </w:rPr>
        <w:t xml:space="preserve"> some planned acquisitions in this segment that is characterized by purchases based on shorter sales cycles and more discretionary spending.</w:t>
      </w:r>
      <w:r w:rsidR="0025385A">
        <w:rPr>
          <w:rFonts w:ascii="Arial" w:hAnsi="Arial" w:cs="Arial"/>
          <w:color w:val="000000"/>
          <w:sz w:val="20"/>
          <w:szCs w:val="20"/>
        </w:rPr>
        <w:t xml:space="preserve"> These results reflect a continuing, dramatic shift of HPC technical server revenue share toward the Supercomputers segment.</w:t>
      </w:r>
    </w:p>
    <w:p w:rsidR="00084C1E" w:rsidRDefault="009F422E" w:rsidP="00D83F72">
      <w:pPr>
        <w:autoSpaceDE w:val="0"/>
        <w:autoSpaceDN w:val="0"/>
        <w:adjustRightInd w:val="0"/>
        <w:spacing w:before="240"/>
        <w:rPr>
          <w:rFonts w:ascii="Arial" w:hAnsi="Arial" w:cs="Arial"/>
          <w:color w:val="000000"/>
          <w:sz w:val="20"/>
          <w:szCs w:val="20"/>
        </w:rPr>
      </w:pPr>
      <w:r w:rsidRPr="004714FD">
        <w:rPr>
          <w:rFonts w:ascii="Arial" w:hAnsi="Arial" w:cs="Arial"/>
          <w:color w:val="000000"/>
          <w:sz w:val="20"/>
          <w:szCs w:val="20"/>
        </w:rPr>
        <w:t>"</w:t>
      </w:r>
      <w:r w:rsidR="00F26FFB">
        <w:rPr>
          <w:rFonts w:ascii="Arial" w:hAnsi="Arial" w:cs="Arial"/>
          <w:color w:val="000000"/>
          <w:sz w:val="20"/>
          <w:szCs w:val="20"/>
        </w:rPr>
        <w:t xml:space="preserve">HPC technical servers, especially Supercomputers, have been closely linked not only to scientific advances but also to industrial innovation and economic competitiveness. For this reason, nations and regions across the world are increasing their investments in supercomputing even in today's challenging economic conditions," said </w:t>
      </w:r>
      <w:hyperlink r:id="rId9" w:history="1">
        <w:r w:rsidR="00F26FFB" w:rsidRPr="00084C1E">
          <w:rPr>
            <w:rStyle w:val="Hyperlink"/>
            <w:rFonts w:ascii="Arial" w:hAnsi="Arial" w:cs="Arial"/>
            <w:sz w:val="20"/>
            <w:szCs w:val="20"/>
          </w:rPr>
          <w:t>Earl Joseph</w:t>
        </w:r>
      </w:hyperlink>
      <w:r w:rsidR="00084C1E">
        <w:rPr>
          <w:rFonts w:ascii="Arial" w:hAnsi="Arial" w:cs="Arial"/>
          <w:color w:val="000000"/>
          <w:sz w:val="20"/>
          <w:szCs w:val="20"/>
        </w:rPr>
        <w:t xml:space="preserve">, </w:t>
      </w:r>
      <w:r w:rsidR="00F26FFB">
        <w:rPr>
          <w:rFonts w:ascii="Arial" w:hAnsi="Arial" w:cs="Arial"/>
          <w:color w:val="000000"/>
          <w:sz w:val="20"/>
          <w:szCs w:val="20"/>
        </w:rPr>
        <w:t>program vice president for HPC</w:t>
      </w:r>
      <w:r w:rsidR="00084C1E">
        <w:rPr>
          <w:rFonts w:ascii="Arial" w:hAnsi="Arial" w:cs="Arial"/>
          <w:color w:val="000000"/>
          <w:sz w:val="20"/>
          <w:szCs w:val="20"/>
        </w:rPr>
        <w:t xml:space="preserve"> at IDC. </w:t>
      </w:r>
    </w:p>
    <w:p w:rsidR="009F422E" w:rsidRPr="004714FD" w:rsidRDefault="00F26FFB" w:rsidP="00D83F72">
      <w:pPr>
        <w:autoSpaceDE w:val="0"/>
        <w:autoSpaceDN w:val="0"/>
        <w:adjustRightInd w:val="0"/>
        <w:spacing w:before="240"/>
        <w:rPr>
          <w:rFonts w:ascii="Arial" w:hAnsi="Arial" w:cs="Arial"/>
          <w:color w:val="000000"/>
          <w:sz w:val="20"/>
          <w:szCs w:val="20"/>
        </w:rPr>
      </w:pPr>
      <w:r>
        <w:rPr>
          <w:rFonts w:ascii="Arial" w:hAnsi="Arial" w:cs="Arial"/>
          <w:color w:val="000000"/>
          <w:sz w:val="20"/>
          <w:szCs w:val="20"/>
        </w:rPr>
        <w:t xml:space="preserve">IDC </w:t>
      </w:r>
      <w:r w:rsidR="009F422E" w:rsidRPr="004714FD">
        <w:rPr>
          <w:rFonts w:ascii="Arial" w:hAnsi="Arial" w:cs="Arial"/>
          <w:color w:val="000000"/>
          <w:sz w:val="20"/>
          <w:szCs w:val="20"/>
        </w:rPr>
        <w:t xml:space="preserve">expects the HPC technical server market to </w:t>
      </w:r>
      <w:r w:rsidR="0091017E">
        <w:rPr>
          <w:rFonts w:ascii="Arial" w:hAnsi="Arial" w:cs="Arial"/>
          <w:color w:val="000000"/>
          <w:sz w:val="20"/>
          <w:szCs w:val="20"/>
        </w:rPr>
        <w:t>grow at a healthy 7</w:t>
      </w:r>
      <w:r w:rsidR="00DF1F02">
        <w:rPr>
          <w:rFonts w:ascii="Arial" w:hAnsi="Arial" w:cs="Arial"/>
          <w:color w:val="000000"/>
          <w:sz w:val="20"/>
          <w:szCs w:val="20"/>
        </w:rPr>
        <w:t xml:space="preserve">% </w:t>
      </w:r>
      <w:r w:rsidR="0091017E">
        <w:rPr>
          <w:rFonts w:ascii="Arial" w:hAnsi="Arial" w:cs="Arial"/>
          <w:color w:val="000000"/>
          <w:sz w:val="20"/>
          <w:szCs w:val="20"/>
        </w:rPr>
        <w:t xml:space="preserve">to 8% yearly rate </w:t>
      </w:r>
      <w:r w:rsidR="00DF1F02">
        <w:rPr>
          <w:rFonts w:ascii="Arial" w:hAnsi="Arial" w:cs="Arial"/>
          <w:color w:val="000000"/>
          <w:sz w:val="20"/>
          <w:szCs w:val="20"/>
        </w:rPr>
        <w:t xml:space="preserve">to reach </w:t>
      </w:r>
      <w:r w:rsidR="00084C1E">
        <w:rPr>
          <w:rFonts w:ascii="Arial" w:hAnsi="Arial" w:cs="Arial"/>
          <w:color w:val="000000"/>
          <w:sz w:val="20"/>
          <w:szCs w:val="20"/>
        </w:rPr>
        <w:t xml:space="preserve">revenues of </w:t>
      </w:r>
      <w:r w:rsidR="00DF1F02">
        <w:rPr>
          <w:rFonts w:ascii="Arial" w:hAnsi="Arial" w:cs="Arial"/>
          <w:color w:val="000000"/>
          <w:sz w:val="20"/>
          <w:szCs w:val="20"/>
        </w:rPr>
        <w:t xml:space="preserve">$13.4 billion </w:t>
      </w:r>
      <w:r w:rsidR="0091017E">
        <w:rPr>
          <w:rFonts w:ascii="Arial" w:hAnsi="Arial" w:cs="Arial"/>
          <w:color w:val="000000"/>
          <w:sz w:val="20"/>
          <w:szCs w:val="20"/>
        </w:rPr>
        <w:t>by</w:t>
      </w:r>
      <w:r w:rsidR="00DF1F02">
        <w:rPr>
          <w:rFonts w:ascii="Arial" w:hAnsi="Arial" w:cs="Arial"/>
          <w:color w:val="000000"/>
          <w:sz w:val="20"/>
          <w:szCs w:val="20"/>
        </w:rPr>
        <w:t xml:space="preserve"> 2015.</w:t>
      </w:r>
      <w:r w:rsidR="00084C1E">
        <w:rPr>
          <w:rFonts w:ascii="Arial" w:hAnsi="Arial" w:cs="Arial"/>
          <w:color w:val="000000"/>
          <w:sz w:val="20"/>
          <w:szCs w:val="20"/>
        </w:rPr>
        <w:t xml:space="preserve"> </w:t>
      </w:r>
    </w:p>
    <w:p w:rsidR="00C36E28" w:rsidRPr="00C36E28" w:rsidRDefault="00C36E28" w:rsidP="00D83F72">
      <w:pPr>
        <w:autoSpaceDE w:val="0"/>
        <w:autoSpaceDN w:val="0"/>
        <w:adjustRightInd w:val="0"/>
        <w:spacing w:before="240"/>
        <w:rPr>
          <w:rFonts w:ascii="Arial" w:hAnsi="Arial" w:cs="Arial"/>
          <w:b/>
          <w:i/>
          <w:color w:val="000000"/>
          <w:sz w:val="20"/>
          <w:szCs w:val="20"/>
        </w:rPr>
      </w:pPr>
      <w:r w:rsidRPr="00C36E28">
        <w:rPr>
          <w:rFonts w:ascii="Arial" w:hAnsi="Arial" w:cs="Arial"/>
          <w:b/>
          <w:i/>
          <w:color w:val="000000"/>
          <w:sz w:val="20"/>
          <w:szCs w:val="20"/>
        </w:rPr>
        <w:t>Vendor Highlights</w:t>
      </w:r>
    </w:p>
    <w:p w:rsidR="00C36E28" w:rsidRPr="00C36E28" w:rsidRDefault="00C36E28" w:rsidP="00D83F72">
      <w:pPr>
        <w:numPr>
          <w:ilvl w:val="0"/>
          <w:numId w:val="3"/>
        </w:numPr>
        <w:autoSpaceDE w:val="0"/>
        <w:autoSpaceDN w:val="0"/>
        <w:adjustRightInd w:val="0"/>
        <w:spacing w:before="240"/>
        <w:rPr>
          <w:rFonts w:ascii="Arial" w:hAnsi="Arial" w:cs="Arial"/>
          <w:color w:val="000000"/>
          <w:sz w:val="20"/>
          <w:szCs w:val="20"/>
        </w:rPr>
      </w:pPr>
      <w:r>
        <w:rPr>
          <w:rFonts w:ascii="Arial" w:hAnsi="Arial" w:cs="Arial"/>
          <w:color w:val="000000"/>
          <w:sz w:val="20"/>
          <w:szCs w:val="20"/>
        </w:rPr>
        <w:t xml:space="preserve">IBM </w:t>
      </w:r>
      <w:r w:rsidR="00E22A5A">
        <w:rPr>
          <w:rFonts w:ascii="Arial" w:hAnsi="Arial" w:cs="Arial"/>
          <w:color w:val="000000"/>
          <w:sz w:val="20"/>
          <w:szCs w:val="20"/>
        </w:rPr>
        <w:t xml:space="preserve">had an exceptionally strong year, achieving 19.3% revenue growth over 2010. </w:t>
      </w:r>
    </w:p>
    <w:p w:rsidR="00C36E28" w:rsidRPr="00C36E28" w:rsidRDefault="00C36E28" w:rsidP="00D83F72">
      <w:pPr>
        <w:numPr>
          <w:ilvl w:val="0"/>
          <w:numId w:val="3"/>
        </w:numPr>
        <w:autoSpaceDE w:val="0"/>
        <w:autoSpaceDN w:val="0"/>
        <w:adjustRightInd w:val="0"/>
        <w:spacing w:before="240"/>
        <w:rPr>
          <w:rFonts w:ascii="Arial" w:hAnsi="Arial" w:cs="Arial"/>
          <w:color w:val="000000"/>
          <w:sz w:val="20"/>
          <w:szCs w:val="20"/>
        </w:rPr>
      </w:pPr>
      <w:r w:rsidRPr="00C36E28">
        <w:rPr>
          <w:rFonts w:ascii="Arial" w:hAnsi="Arial" w:cs="Arial"/>
          <w:color w:val="000000"/>
          <w:sz w:val="20"/>
          <w:szCs w:val="20"/>
        </w:rPr>
        <w:t xml:space="preserve">HP </w:t>
      </w:r>
      <w:r w:rsidR="00E22A5A">
        <w:rPr>
          <w:rFonts w:ascii="Arial" w:hAnsi="Arial" w:cs="Arial"/>
          <w:color w:val="000000"/>
          <w:sz w:val="20"/>
          <w:szCs w:val="20"/>
        </w:rPr>
        <w:t>revenue increased by a robust 9.6%, enabling the company to tie IBM for HPC market share leadership.</w:t>
      </w:r>
    </w:p>
    <w:p w:rsidR="00E22A5A" w:rsidRDefault="00C36E28" w:rsidP="00D83F72">
      <w:pPr>
        <w:numPr>
          <w:ilvl w:val="0"/>
          <w:numId w:val="3"/>
        </w:numPr>
        <w:autoSpaceDE w:val="0"/>
        <w:autoSpaceDN w:val="0"/>
        <w:adjustRightInd w:val="0"/>
        <w:spacing w:before="240"/>
        <w:rPr>
          <w:rFonts w:ascii="Arial" w:hAnsi="Arial" w:cs="Arial"/>
          <w:color w:val="000000"/>
          <w:sz w:val="20"/>
          <w:szCs w:val="20"/>
        </w:rPr>
      </w:pPr>
      <w:r w:rsidRPr="00E22A5A">
        <w:rPr>
          <w:rFonts w:ascii="Arial" w:hAnsi="Arial" w:cs="Arial"/>
          <w:color w:val="000000"/>
          <w:sz w:val="20"/>
          <w:szCs w:val="20"/>
        </w:rPr>
        <w:t xml:space="preserve">Dell </w:t>
      </w:r>
      <w:r w:rsidR="00E22A5A" w:rsidRPr="00E22A5A">
        <w:rPr>
          <w:rFonts w:ascii="Arial" w:hAnsi="Arial" w:cs="Arial"/>
          <w:color w:val="000000"/>
          <w:sz w:val="20"/>
          <w:szCs w:val="20"/>
        </w:rPr>
        <w:t>grew revenue by 2.1% and maintained</w:t>
      </w:r>
      <w:r w:rsidRPr="00E22A5A">
        <w:rPr>
          <w:rFonts w:ascii="Arial" w:hAnsi="Arial" w:cs="Arial"/>
          <w:color w:val="000000"/>
          <w:sz w:val="20"/>
          <w:szCs w:val="20"/>
        </w:rPr>
        <w:t xml:space="preserve"> its number three position with nearly 1</w:t>
      </w:r>
      <w:r w:rsidR="00E22A5A" w:rsidRPr="00E22A5A">
        <w:rPr>
          <w:rFonts w:ascii="Arial" w:hAnsi="Arial" w:cs="Arial"/>
          <w:color w:val="000000"/>
          <w:sz w:val="20"/>
          <w:szCs w:val="20"/>
        </w:rPr>
        <w:t>4.5</w:t>
      </w:r>
      <w:r w:rsidRPr="00E22A5A">
        <w:rPr>
          <w:rFonts w:ascii="Arial" w:hAnsi="Arial" w:cs="Arial"/>
          <w:color w:val="000000"/>
          <w:sz w:val="20"/>
          <w:szCs w:val="20"/>
        </w:rPr>
        <w:t xml:space="preserve">% market share. </w:t>
      </w:r>
    </w:p>
    <w:p w:rsidR="00D83F72" w:rsidRDefault="00D83F72" w:rsidP="00D83F72">
      <w:pPr>
        <w:autoSpaceDE w:val="0"/>
        <w:autoSpaceDN w:val="0"/>
        <w:adjustRightInd w:val="0"/>
        <w:spacing w:before="240"/>
        <w:rPr>
          <w:rFonts w:ascii="Arial" w:hAnsi="Arial" w:cs="Arial"/>
          <w:color w:val="000000"/>
          <w:sz w:val="20"/>
          <w:szCs w:val="20"/>
        </w:rPr>
      </w:pPr>
    </w:p>
    <w:p w:rsidR="00A4571E" w:rsidRDefault="00A4571E">
      <w:pPr>
        <w:rPr>
          <w:rFonts w:ascii="Arial" w:hAnsi="Arial" w:cs="Arial"/>
          <w:b/>
          <w:color w:val="000000"/>
          <w:sz w:val="20"/>
          <w:szCs w:val="20"/>
        </w:rPr>
      </w:pPr>
      <w:r>
        <w:rPr>
          <w:rFonts w:ascii="Arial" w:hAnsi="Arial" w:cs="Arial"/>
          <w:b/>
          <w:color w:val="000000"/>
          <w:sz w:val="20"/>
          <w:szCs w:val="20"/>
        </w:rPr>
        <w:br w:type="page"/>
      </w:r>
    </w:p>
    <w:p w:rsidR="00D83F72" w:rsidRPr="00D83F72" w:rsidRDefault="00D83F72" w:rsidP="00D83F72">
      <w:pPr>
        <w:autoSpaceDE w:val="0"/>
        <w:autoSpaceDN w:val="0"/>
        <w:adjustRightInd w:val="0"/>
        <w:spacing w:before="240"/>
        <w:rPr>
          <w:rFonts w:ascii="Arial" w:hAnsi="Arial" w:cs="Arial"/>
          <w:b/>
          <w:color w:val="000000"/>
          <w:sz w:val="20"/>
          <w:szCs w:val="20"/>
        </w:rPr>
      </w:pPr>
      <w:r w:rsidRPr="00D83F72">
        <w:rPr>
          <w:rFonts w:ascii="Arial" w:hAnsi="Arial" w:cs="Arial"/>
          <w:b/>
          <w:color w:val="000000"/>
          <w:sz w:val="20"/>
          <w:szCs w:val="20"/>
        </w:rPr>
        <w:lastRenderedPageBreak/>
        <w:t>IDC HPC Technical Server 2011 Market Revenues</w:t>
      </w:r>
    </w:p>
    <w:p w:rsidR="00D83F72" w:rsidRDefault="00D83F72" w:rsidP="00D83F72">
      <w:pPr>
        <w:autoSpaceDE w:val="0"/>
        <w:autoSpaceDN w:val="0"/>
        <w:adjustRightInd w:val="0"/>
        <w:spacing w:after="120"/>
        <w:rPr>
          <w:rFonts w:ascii="Arial" w:hAnsi="Arial" w:cs="Arial"/>
          <w:color w:val="000000"/>
          <w:sz w:val="20"/>
          <w:szCs w:val="20"/>
        </w:rPr>
      </w:pPr>
      <w:r w:rsidRPr="00D83F72">
        <w:rPr>
          <w:rFonts w:ascii="Arial" w:hAnsi="Arial" w:cs="Arial"/>
          <w:color w:val="000000"/>
          <w:sz w:val="20"/>
          <w:szCs w:val="20"/>
        </w:rPr>
        <w:t>(Revenues in $US Millions)</w:t>
      </w:r>
    </w:p>
    <w:tbl>
      <w:tblPr>
        <w:tblW w:w="6414" w:type="dxa"/>
        <w:tblInd w:w="91" w:type="dxa"/>
        <w:tblLook w:val="04A0"/>
      </w:tblPr>
      <w:tblGrid>
        <w:gridCol w:w="2143"/>
        <w:gridCol w:w="828"/>
        <w:gridCol w:w="828"/>
        <w:gridCol w:w="828"/>
        <w:gridCol w:w="828"/>
        <w:gridCol w:w="959"/>
      </w:tblGrid>
      <w:tr w:rsidR="00C41A7F" w:rsidRPr="00D83F72" w:rsidTr="00D83F72">
        <w:trPr>
          <w:trHeight w:val="300"/>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7F" w:rsidRPr="00D83F72" w:rsidRDefault="00C41A7F" w:rsidP="00D83F72">
            <w:pPr>
              <w:spacing w:before="120"/>
              <w:rPr>
                <w:rFonts w:ascii="Arial" w:hAnsi="Arial" w:cs="Arial"/>
                <w:b/>
                <w:bCs/>
                <w:color w:val="000000"/>
                <w:sz w:val="20"/>
                <w:szCs w:val="20"/>
              </w:rPr>
            </w:pPr>
            <w:r w:rsidRPr="00D83F72">
              <w:rPr>
                <w:rFonts w:ascii="Arial" w:hAnsi="Arial" w:cs="Arial"/>
                <w:b/>
                <w:bCs/>
                <w:color w:val="000000"/>
                <w:sz w:val="20"/>
                <w:szCs w:val="20"/>
              </w:rPr>
              <w:t>Competitive Segment</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C41A7F" w:rsidRPr="00D83F72" w:rsidRDefault="00C41A7F" w:rsidP="00D83F72">
            <w:pPr>
              <w:spacing w:before="120"/>
              <w:jc w:val="center"/>
              <w:rPr>
                <w:rFonts w:ascii="Arial" w:hAnsi="Arial" w:cs="Arial"/>
                <w:b/>
                <w:bCs/>
                <w:color w:val="000000"/>
                <w:sz w:val="20"/>
                <w:szCs w:val="20"/>
              </w:rPr>
            </w:pPr>
            <w:r w:rsidRPr="00D83F72">
              <w:rPr>
                <w:rFonts w:ascii="Arial" w:hAnsi="Arial" w:cs="Arial"/>
                <w:b/>
                <w:bCs/>
                <w:color w:val="000000"/>
                <w:sz w:val="20"/>
                <w:szCs w:val="20"/>
              </w:rPr>
              <w:t>Q111</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C41A7F" w:rsidRPr="00D83F72" w:rsidRDefault="00C41A7F" w:rsidP="00D83F72">
            <w:pPr>
              <w:spacing w:before="120"/>
              <w:jc w:val="center"/>
              <w:rPr>
                <w:rFonts w:ascii="Arial" w:hAnsi="Arial" w:cs="Arial"/>
                <w:b/>
                <w:bCs/>
                <w:color w:val="000000"/>
                <w:sz w:val="20"/>
                <w:szCs w:val="20"/>
              </w:rPr>
            </w:pPr>
            <w:r w:rsidRPr="00D83F72">
              <w:rPr>
                <w:rFonts w:ascii="Arial" w:hAnsi="Arial" w:cs="Arial"/>
                <w:b/>
                <w:bCs/>
                <w:color w:val="000000"/>
                <w:sz w:val="20"/>
                <w:szCs w:val="20"/>
              </w:rPr>
              <w:t>Q211</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C41A7F" w:rsidRPr="00D83F72" w:rsidRDefault="00C41A7F" w:rsidP="00D83F72">
            <w:pPr>
              <w:spacing w:before="120"/>
              <w:jc w:val="center"/>
              <w:rPr>
                <w:rFonts w:ascii="Arial" w:hAnsi="Arial" w:cs="Arial"/>
                <w:b/>
                <w:bCs/>
                <w:color w:val="000000"/>
                <w:sz w:val="20"/>
                <w:szCs w:val="20"/>
              </w:rPr>
            </w:pPr>
            <w:r w:rsidRPr="00D83F72">
              <w:rPr>
                <w:rFonts w:ascii="Arial" w:hAnsi="Arial" w:cs="Arial"/>
                <w:b/>
                <w:bCs/>
                <w:color w:val="000000"/>
                <w:sz w:val="20"/>
                <w:szCs w:val="20"/>
              </w:rPr>
              <w:t>Q311</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C41A7F" w:rsidRPr="00D83F72" w:rsidRDefault="00C41A7F" w:rsidP="00D83F72">
            <w:pPr>
              <w:spacing w:before="120"/>
              <w:jc w:val="center"/>
              <w:rPr>
                <w:rFonts w:ascii="Arial" w:hAnsi="Arial" w:cs="Arial"/>
                <w:b/>
                <w:bCs/>
                <w:color w:val="000000"/>
                <w:sz w:val="20"/>
                <w:szCs w:val="20"/>
              </w:rPr>
            </w:pPr>
            <w:r w:rsidRPr="00D83F72">
              <w:rPr>
                <w:rFonts w:ascii="Arial" w:hAnsi="Arial" w:cs="Arial"/>
                <w:b/>
                <w:bCs/>
                <w:color w:val="000000"/>
                <w:sz w:val="20"/>
                <w:szCs w:val="20"/>
              </w:rPr>
              <w:t>Q411</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C41A7F" w:rsidRPr="00D83F72" w:rsidRDefault="00C41A7F" w:rsidP="00D83F72">
            <w:pPr>
              <w:spacing w:before="120"/>
              <w:jc w:val="center"/>
              <w:rPr>
                <w:rFonts w:ascii="Arial" w:hAnsi="Arial" w:cs="Arial"/>
                <w:b/>
                <w:bCs/>
                <w:color w:val="000000"/>
                <w:sz w:val="20"/>
                <w:szCs w:val="20"/>
              </w:rPr>
            </w:pPr>
            <w:r w:rsidRPr="00D83F72">
              <w:rPr>
                <w:rFonts w:ascii="Arial" w:hAnsi="Arial" w:cs="Arial"/>
                <w:b/>
                <w:bCs/>
                <w:color w:val="000000"/>
                <w:sz w:val="20"/>
                <w:szCs w:val="20"/>
              </w:rPr>
              <w:t>2011</w:t>
            </w:r>
          </w:p>
        </w:tc>
      </w:tr>
      <w:tr w:rsidR="00C41A7F" w:rsidRPr="00D83F72" w:rsidTr="00D83F72">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C41A7F" w:rsidRPr="00D83F72" w:rsidRDefault="00C41A7F" w:rsidP="00D83F72">
            <w:pPr>
              <w:spacing w:before="120"/>
              <w:rPr>
                <w:rFonts w:ascii="Arial" w:hAnsi="Arial" w:cs="Arial"/>
                <w:color w:val="000000"/>
                <w:sz w:val="20"/>
                <w:szCs w:val="20"/>
              </w:rPr>
            </w:pPr>
            <w:r w:rsidRPr="00D83F72">
              <w:rPr>
                <w:rFonts w:ascii="Arial" w:hAnsi="Arial" w:cs="Arial"/>
                <w:color w:val="000000"/>
                <w:sz w:val="20"/>
                <w:szCs w:val="20"/>
              </w:rPr>
              <w:t>Supercomputer</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857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1,072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1,085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1,347 </w:t>
            </w:r>
          </w:p>
        </w:tc>
        <w:tc>
          <w:tcPr>
            <w:tcW w:w="959"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4,361 </w:t>
            </w:r>
          </w:p>
        </w:tc>
      </w:tr>
      <w:tr w:rsidR="00C41A7F" w:rsidRPr="00D83F72" w:rsidTr="00D83F72">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C41A7F" w:rsidRPr="00D83F72" w:rsidRDefault="00C41A7F" w:rsidP="00D83F72">
            <w:pPr>
              <w:spacing w:before="120"/>
              <w:rPr>
                <w:rFonts w:ascii="Arial" w:hAnsi="Arial" w:cs="Arial"/>
                <w:color w:val="000000"/>
                <w:sz w:val="20"/>
                <w:szCs w:val="20"/>
              </w:rPr>
            </w:pPr>
            <w:r w:rsidRPr="00D83F72">
              <w:rPr>
                <w:rFonts w:ascii="Arial" w:hAnsi="Arial" w:cs="Arial"/>
                <w:color w:val="000000"/>
                <w:sz w:val="20"/>
                <w:szCs w:val="20"/>
              </w:rPr>
              <w:t>Divisional</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296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327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314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309 </w:t>
            </w:r>
          </w:p>
        </w:tc>
        <w:tc>
          <w:tcPr>
            <w:tcW w:w="959"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1,246 </w:t>
            </w:r>
          </w:p>
        </w:tc>
      </w:tr>
      <w:tr w:rsidR="00C41A7F" w:rsidRPr="00D83F72" w:rsidTr="00D83F72">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C41A7F" w:rsidRPr="00D83F72" w:rsidRDefault="00C41A7F" w:rsidP="00D83F72">
            <w:pPr>
              <w:spacing w:before="120"/>
              <w:rPr>
                <w:rFonts w:ascii="Arial" w:hAnsi="Arial" w:cs="Arial"/>
                <w:color w:val="000000"/>
                <w:sz w:val="20"/>
                <w:szCs w:val="20"/>
              </w:rPr>
            </w:pPr>
            <w:r w:rsidRPr="00D83F72">
              <w:rPr>
                <w:rFonts w:ascii="Arial" w:hAnsi="Arial" w:cs="Arial"/>
                <w:color w:val="000000"/>
                <w:sz w:val="20"/>
                <w:szCs w:val="20"/>
              </w:rPr>
              <w:t>Departmental</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911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817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905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848 </w:t>
            </w:r>
          </w:p>
        </w:tc>
        <w:tc>
          <w:tcPr>
            <w:tcW w:w="959"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 xml:space="preserve"> $</w:t>
            </w:r>
            <w:r w:rsidR="00C41A7F" w:rsidRPr="00D83F72">
              <w:rPr>
                <w:rFonts w:ascii="Arial" w:hAnsi="Arial" w:cs="Arial"/>
                <w:color w:val="000000"/>
                <w:sz w:val="20"/>
                <w:szCs w:val="20"/>
              </w:rPr>
              <w:t xml:space="preserve">3,481 </w:t>
            </w:r>
          </w:p>
        </w:tc>
      </w:tr>
      <w:tr w:rsidR="00C41A7F" w:rsidRPr="00D83F72" w:rsidTr="00D83F72">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C41A7F" w:rsidRPr="00D83F72" w:rsidRDefault="00C41A7F" w:rsidP="00D83F72">
            <w:pPr>
              <w:spacing w:before="120"/>
              <w:rPr>
                <w:rFonts w:ascii="Arial" w:hAnsi="Arial" w:cs="Arial"/>
                <w:color w:val="000000"/>
                <w:sz w:val="20"/>
                <w:szCs w:val="20"/>
              </w:rPr>
            </w:pPr>
            <w:r w:rsidRPr="00D83F72">
              <w:rPr>
                <w:rFonts w:ascii="Arial" w:hAnsi="Arial" w:cs="Arial"/>
                <w:color w:val="000000"/>
                <w:sz w:val="20"/>
                <w:szCs w:val="20"/>
              </w:rPr>
              <w:t>Workgroup</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312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321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296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283 </w:t>
            </w:r>
          </w:p>
        </w:tc>
        <w:tc>
          <w:tcPr>
            <w:tcW w:w="959"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color w:val="000000"/>
                <w:sz w:val="20"/>
                <w:szCs w:val="20"/>
              </w:rPr>
            </w:pPr>
            <w:r>
              <w:rPr>
                <w:rFonts w:ascii="Arial" w:hAnsi="Arial" w:cs="Arial"/>
                <w:color w:val="000000"/>
                <w:sz w:val="20"/>
                <w:szCs w:val="20"/>
              </w:rPr>
              <w:t>$</w:t>
            </w:r>
            <w:r w:rsidR="00C41A7F" w:rsidRPr="00D83F72">
              <w:rPr>
                <w:rFonts w:ascii="Arial" w:hAnsi="Arial" w:cs="Arial"/>
                <w:color w:val="000000"/>
                <w:sz w:val="20"/>
                <w:szCs w:val="20"/>
              </w:rPr>
              <w:t xml:space="preserve">1,213 </w:t>
            </w:r>
          </w:p>
        </w:tc>
      </w:tr>
      <w:tr w:rsidR="00C41A7F" w:rsidRPr="00D83F72" w:rsidTr="00D83F72">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C41A7F" w:rsidRPr="00D83F72" w:rsidRDefault="00C41A7F" w:rsidP="00D83F72">
            <w:pPr>
              <w:spacing w:before="120"/>
              <w:rPr>
                <w:rFonts w:ascii="Arial" w:hAnsi="Arial" w:cs="Arial"/>
                <w:b/>
                <w:bCs/>
                <w:color w:val="000000"/>
                <w:sz w:val="20"/>
                <w:szCs w:val="20"/>
              </w:rPr>
            </w:pPr>
            <w:r w:rsidRPr="00D83F72">
              <w:rPr>
                <w:rFonts w:ascii="Arial" w:hAnsi="Arial" w:cs="Arial"/>
                <w:b/>
                <w:bCs/>
                <w:color w:val="000000"/>
                <w:sz w:val="20"/>
                <w:szCs w:val="20"/>
              </w:rPr>
              <w:t>Total WW Revenues</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b/>
                <w:bCs/>
                <w:color w:val="000000"/>
                <w:sz w:val="20"/>
                <w:szCs w:val="20"/>
              </w:rPr>
            </w:pPr>
            <w:r>
              <w:rPr>
                <w:rFonts w:ascii="Arial" w:hAnsi="Arial" w:cs="Arial"/>
                <w:b/>
                <w:bCs/>
                <w:color w:val="000000"/>
                <w:sz w:val="20"/>
                <w:szCs w:val="20"/>
              </w:rPr>
              <w:t>$</w:t>
            </w:r>
            <w:r w:rsidR="00C41A7F" w:rsidRPr="00D83F72">
              <w:rPr>
                <w:rFonts w:ascii="Arial" w:hAnsi="Arial" w:cs="Arial"/>
                <w:b/>
                <w:bCs/>
                <w:color w:val="000000"/>
                <w:sz w:val="20"/>
                <w:szCs w:val="20"/>
              </w:rPr>
              <w:t xml:space="preserve">2,375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b/>
                <w:bCs/>
                <w:color w:val="000000"/>
                <w:sz w:val="20"/>
                <w:szCs w:val="20"/>
              </w:rPr>
            </w:pPr>
            <w:r>
              <w:rPr>
                <w:rFonts w:ascii="Arial" w:hAnsi="Arial" w:cs="Arial"/>
                <w:b/>
                <w:bCs/>
                <w:color w:val="000000"/>
                <w:sz w:val="20"/>
                <w:szCs w:val="20"/>
              </w:rPr>
              <w:t>$</w:t>
            </w:r>
            <w:r w:rsidR="00C41A7F" w:rsidRPr="00D83F72">
              <w:rPr>
                <w:rFonts w:ascii="Arial" w:hAnsi="Arial" w:cs="Arial"/>
                <w:b/>
                <w:bCs/>
                <w:color w:val="000000"/>
                <w:sz w:val="20"/>
                <w:szCs w:val="20"/>
              </w:rPr>
              <w:t xml:space="preserve">2,538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b/>
                <w:bCs/>
                <w:color w:val="000000"/>
                <w:sz w:val="20"/>
                <w:szCs w:val="20"/>
              </w:rPr>
            </w:pPr>
            <w:r>
              <w:rPr>
                <w:rFonts w:ascii="Arial" w:hAnsi="Arial" w:cs="Arial"/>
                <w:b/>
                <w:bCs/>
                <w:color w:val="000000"/>
                <w:sz w:val="20"/>
                <w:szCs w:val="20"/>
              </w:rPr>
              <w:t>$</w:t>
            </w:r>
            <w:r w:rsidR="00C41A7F" w:rsidRPr="00D83F72">
              <w:rPr>
                <w:rFonts w:ascii="Arial" w:hAnsi="Arial" w:cs="Arial"/>
                <w:b/>
                <w:bCs/>
                <w:color w:val="000000"/>
                <w:sz w:val="20"/>
                <w:szCs w:val="20"/>
              </w:rPr>
              <w:t xml:space="preserve">2,600 </w:t>
            </w:r>
          </w:p>
        </w:tc>
        <w:tc>
          <w:tcPr>
            <w:tcW w:w="828"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b/>
                <w:bCs/>
                <w:color w:val="000000"/>
                <w:sz w:val="20"/>
                <w:szCs w:val="20"/>
              </w:rPr>
            </w:pPr>
            <w:r>
              <w:rPr>
                <w:rFonts w:ascii="Arial" w:hAnsi="Arial" w:cs="Arial"/>
                <w:b/>
                <w:bCs/>
                <w:color w:val="000000"/>
                <w:sz w:val="20"/>
                <w:szCs w:val="20"/>
              </w:rPr>
              <w:t>$</w:t>
            </w:r>
            <w:r w:rsidR="00C41A7F" w:rsidRPr="00D83F72">
              <w:rPr>
                <w:rFonts w:ascii="Arial" w:hAnsi="Arial" w:cs="Arial"/>
                <w:b/>
                <w:bCs/>
                <w:color w:val="000000"/>
                <w:sz w:val="20"/>
                <w:szCs w:val="20"/>
              </w:rPr>
              <w:t xml:space="preserve">2,787 </w:t>
            </w:r>
          </w:p>
        </w:tc>
        <w:tc>
          <w:tcPr>
            <w:tcW w:w="959" w:type="dxa"/>
            <w:tcBorders>
              <w:top w:val="nil"/>
              <w:left w:val="nil"/>
              <w:bottom w:val="single" w:sz="4" w:space="0" w:color="auto"/>
              <w:right w:val="single" w:sz="4" w:space="0" w:color="auto"/>
            </w:tcBorders>
            <w:shd w:val="clear" w:color="auto" w:fill="auto"/>
            <w:noWrap/>
            <w:vAlign w:val="bottom"/>
            <w:hideMark/>
          </w:tcPr>
          <w:p w:rsidR="00C41A7F" w:rsidRPr="00D83F72" w:rsidRDefault="00D83F72" w:rsidP="00D83F72">
            <w:pPr>
              <w:spacing w:before="120"/>
              <w:jc w:val="right"/>
              <w:rPr>
                <w:rFonts w:ascii="Arial" w:hAnsi="Arial" w:cs="Arial"/>
                <w:b/>
                <w:bCs/>
                <w:color w:val="000000"/>
                <w:sz w:val="20"/>
                <w:szCs w:val="20"/>
              </w:rPr>
            </w:pPr>
            <w:r>
              <w:rPr>
                <w:rFonts w:ascii="Arial" w:hAnsi="Arial" w:cs="Arial"/>
                <w:b/>
                <w:bCs/>
                <w:color w:val="000000"/>
                <w:sz w:val="20"/>
                <w:szCs w:val="20"/>
              </w:rPr>
              <w:t>$</w:t>
            </w:r>
            <w:r w:rsidR="00C41A7F" w:rsidRPr="00D83F72">
              <w:rPr>
                <w:rFonts w:ascii="Arial" w:hAnsi="Arial" w:cs="Arial"/>
                <w:b/>
                <w:bCs/>
                <w:color w:val="000000"/>
                <w:sz w:val="20"/>
                <w:szCs w:val="20"/>
              </w:rPr>
              <w:t xml:space="preserve">10,300 </w:t>
            </w:r>
          </w:p>
        </w:tc>
      </w:tr>
    </w:tbl>
    <w:p w:rsidR="004714FD" w:rsidRDefault="00844112" w:rsidP="00D83F72">
      <w:pPr>
        <w:autoSpaceDE w:val="0"/>
        <w:autoSpaceDN w:val="0"/>
        <w:adjustRightInd w:val="0"/>
        <w:spacing w:before="120"/>
        <w:rPr>
          <w:rFonts w:ascii="Arial" w:hAnsi="Arial" w:cs="Arial"/>
          <w:color w:val="000000"/>
          <w:sz w:val="20"/>
          <w:szCs w:val="20"/>
        </w:rPr>
      </w:pPr>
      <w:r>
        <w:rPr>
          <w:rFonts w:ascii="Arial" w:hAnsi="Arial" w:cs="Arial"/>
          <w:color w:val="000000"/>
          <w:sz w:val="20"/>
          <w:szCs w:val="20"/>
        </w:rPr>
        <w:t xml:space="preserve">Source: </w:t>
      </w:r>
      <w:r w:rsidR="007E57AE" w:rsidRPr="007E57AE">
        <w:rPr>
          <w:rFonts w:ascii="Arial" w:hAnsi="Arial" w:cs="Arial"/>
          <w:color w:val="000000"/>
          <w:sz w:val="20"/>
          <w:szCs w:val="20"/>
        </w:rPr>
        <w:t xml:space="preserve">IDC Worldwide Technical Computing </w:t>
      </w:r>
      <w:proofErr w:type="spellStart"/>
      <w:r w:rsidR="007E57AE" w:rsidRPr="007E57AE">
        <w:rPr>
          <w:rFonts w:ascii="Arial" w:hAnsi="Arial" w:cs="Arial"/>
          <w:color w:val="000000"/>
          <w:sz w:val="20"/>
          <w:szCs w:val="20"/>
        </w:rPr>
        <w:t>Q</w:t>
      </w:r>
      <w:r w:rsidR="00E210A2">
        <w:rPr>
          <w:rFonts w:ascii="Arial" w:hAnsi="Arial" w:cs="Arial"/>
          <w:color w:val="000000"/>
          <w:sz w:val="20"/>
          <w:szCs w:val="20"/>
        </w:rPr>
        <w:t>View</w:t>
      </w:r>
      <w:proofErr w:type="spellEnd"/>
      <w:r w:rsidR="00E210A2">
        <w:rPr>
          <w:rFonts w:ascii="Arial" w:hAnsi="Arial" w:cs="Arial"/>
          <w:color w:val="000000"/>
          <w:sz w:val="20"/>
          <w:szCs w:val="20"/>
        </w:rPr>
        <w:t>, March 2012</w:t>
      </w:r>
    </w:p>
    <w:p w:rsidR="009F422E" w:rsidRPr="004714FD" w:rsidRDefault="00E846C5" w:rsidP="00D83F72">
      <w:pPr>
        <w:autoSpaceDE w:val="0"/>
        <w:autoSpaceDN w:val="0"/>
        <w:adjustRightInd w:val="0"/>
        <w:spacing w:before="240"/>
        <w:rPr>
          <w:rFonts w:ascii="Arial" w:hAnsi="Arial" w:cs="Arial"/>
          <w:color w:val="000000"/>
          <w:sz w:val="20"/>
          <w:szCs w:val="20"/>
        </w:rPr>
      </w:pPr>
      <w:r w:rsidRPr="004714FD">
        <w:rPr>
          <w:rFonts w:ascii="Arial" w:hAnsi="Arial" w:cs="Arial"/>
          <w:color w:val="000000"/>
          <w:sz w:val="20"/>
          <w:szCs w:val="20"/>
        </w:rPr>
        <w:t xml:space="preserve">The IDC Worldwide High-Performance Technical Server </w:t>
      </w:r>
      <w:proofErr w:type="spellStart"/>
      <w:r w:rsidRPr="004714FD">
        <w:rPr>
          <w:rFonts w:ascii="Arial" w:hAnsi="Arial" w:cs="Arial"/>
          <w:color w:val="000000"/>
          <w:sz w:val="20"/>
          <w:szCs w:val="20"/>
        </w:rPr>
        <w:t>QView</w:t>
      </w:r>
      <w:proofErr w:type="spellEnd"/>
      <w:r w:rsidRPr="004714FD">
        <w:rPr>
          <w:rFonts w:ascii="Arial" w:hAnsi="Arial" w:cs="Arial"/>
          <w:color w:val="000000"/>
          <w:sz w:val="20"/>
          <w:szCs w:val="20"/>
        </w:rPr>
        <w:t xml:space="preserve"> presents the HPC market from various perspectives, including by competitive segment, vendor, cluster versus </w:t>
      </w:r>
      <w:proofErr w:type="spellStart"/>
      <w:r w:rsidRPr="004714FD">
        <w:rPr>
          <w:rFonts w:ascii="Arial" w:hAnsi="Arial" w:cs="Arial"/>
          <w:color w:val="000000"/>
          <w:sz w:val="20"/>
          <w:szCs w:val="20"/>
        </w:rPr>
        <w:t>noncluster</w:t>
      </w:r>
      <w:proofErr w:type="spellEnd"/>
      <w:r w:rsidRPr="004714FD">
        <w:rPr>
          <w:rFonts w:ascii="Arial" w:hAnsi="Arial" w:cs="Arial"/>
          <w:color w:val="000000"/>
          <w:sz w:val="20"/>
          <w:szCs w:val="20"/>
        </w:rPr>
        <w:t>, geography, and operating system. It also contains detailed revenue and shipment information by HPC model</w:t>
      </w:r>
      <w:r w:rsidR="00516C7C">
        <w:rPr>
          <w:rFonts w:ascii="Arial" w:hAnsi="Arial" w:cs="Arial"/>
          <w:color w:val="000000"/>
          <w:sz w:val="20"/>
          <w:szCs w:val="20"/>
        </w:rPr>
        <w:t>s</w:t>
      </w:r>
      <w:r w:rsidRPr="004714FD">
        <w:rPr>
          <w:rFonts w:ascii="Arial" w:hAnsi="Arial" w:cs="Arial"/>
          <w:color w:val="000000"/>
          <w:sz w:val="20"/>
          <w:szCs w:val="20"/>
        </w:rPr>
        <w:t>.</w:t>
      </w:r>
    </w:p>
    <w:p w:rsidR="00E846C5" w:rsidRDefault="00E846C5" w:rsidP="00D83F72">
      <w:pPr>
        <w:autoSpaceDE w:val="0"/>
        <w:autoSpaceDN w:val="0"/>
        <w:adjustRightInd w:val="0"/>
        <w:spacing w:before="240"/>
        <w:rPr>
          <w:rFonts w:ascii="Arial" w:hAnsi="Arial" w:cs="Arial"/>
          <w:color w:val="000000"/>
          <w:sz w:val="20"/>
          <w:szCs w:val="20"/>
        </w:rPr>
      </w:pPr>
      <w:r w:rsidRPr="004714FD">
        <w:rPr>
          <w:rFonts w:ascii="Arial" w:hAnsi="Arial" w:cs="Arial"/>
          <w:color w:val="000000"/>
          <w:sz w:val="20"/>
          <w:szCs w:val="20"/>
        </w:rPr>
        <w:t>For more information about the IDC Worldwide High Performance Technical Server</w:t>
      </w:r>
      <w:r w:rsidR="00600303">
        <w:rPr>
          <w:rFonts w:ascii="Arial" w:hAnsi="Arial" w:cs="Arial"/>
          <w:color w:val="000000"/>
          <w:sz w:val="20"/>
          <w:szCs w:val="20"/>
        </w:rPr>
        <w:t xml:space="preserve"> </w:t>
      </w:r>
      <w:proofErr w:type="spellStart"/>
      <w:r w:rsidR="00600303">
        <w:rPr>
          <w:rFonts w:ascii="Arial" w:hAnsi="Arial" w:cs="Arial"/>
          <w:color w:val="000000"/>
          <w:sz w:val="20"/>
          <w:szCs w:val="20"/>
        </w:rPr>
        <w:t>QView</w:t>
      </w:r>
      <w:proofErr w:type="spellEnd"/>
      <w:r w:rsidR="00600303">
        <w:rPr>
          <w:rFonts w:ascii="Arial" w:hAnsi="Arial" w:cs="Arial"/>
          <w:color w:val="000000"/>
          <w:sz w:val="20"/>
          <w:szCs w:val="20"/>
        </w:rPr>
        <w:t xml:space="preserve">, please contact </w:t>
      </w:r>
      <w:proofErr w:type="spellStart"/>
      <w:r w:rsidR="0091017E">
        <w:rPr>
          <w:rFonts w:ascii="Arial" w:hAnsi="Arial" w:cs="Arial"/>
          <w:color w:val="000000"/>
          <w:sz w:val="20"/>
          <w:szCs w:val="20"/>
        </w:rPr>
        <w:t>Chirag</w:t>
      </w:r>
      <w:proofErr w:type="spellEnd"/>
      <w:r w:rsidR="0091017E">
        <w:rPr>
          <w:rFonts w:ascii="Arial" w:hAnsi="Arial" w:cs="Arial"/>
          <w:color w:val="000000"/>
          <w:sz w:val="20"/>
          <w:szCs w:val="20"/>
        </w:rPr>
        <w:t xml:space="preserve"> </w:t>
      </w:r>
      <w:proofErr w:type="spellStart"/>
      <w:r w:rsidR="0091017E">
        <w:rPr>
          <w:rFonts w:ascii="Arial" w:hAnsi="Arial" w:cs="Arial"/>
          <w:color w:val="000000"/>
          <w:sz w:val="20"/>
          <w:szCs w:val="20"/>
        </w:rPr>
        <w:t>Dekate</w:t>
      </w:r>
      <w:proofErr w:type="spellEnd"/>
      <w:r w:rsidR="00600303">
        <w:rPr>
          <w:rFonts w:ascii="Arial" w:hAnsi="Arial" w:cs="Arial"/>
          <w:color w:val="000000"/>
          <w:sz w:val="20"/>
          <w:szCs w:val="20"/>
        </w:rPr>
        <w:t xml:space="preserve"> at </w:t>
      </w:r>
      <w:hyperlink r:id="rId10" w:history="1">
        <w:r w:rsidR="0091017E" w:rsidRPr="005A63B4">
          <w:rPr>
            <w:rStyle w:val="Hyperlink"/>
            <w:rFonts w:ascii="Arial" w:hAnsi="Arial" w:cs="Arial"/>
            <w:sz w:val="20"/>
            <w:szCs w:val="20"/>
          </w:rPr>
          <w:t>cdekate@idc.com</w:t>
        </w:r>
      </w:hyperlink>
      <w:r w:rsidR="00600303">
        <w:rPr>
          <w:rFonts w:ascii="Arial" w:hAnsi="Arial" w:cs="Arial"/>
          <w:color w:val="000000"/>
          <w:sz w:val="20"/>
          <w:szCs w:val="20"/>
        </w:rPr>
        <w:t xml:space="preserve">. </w:t>
      </w:r>
    </w:p>
    <w:p w:rsidR="006A35E6" w:rsidRDefault="006A35E6" w:rsidP="00D83F72">
      <w:pPr>
        <w:spacing w:before="240"/>
        <w:rPr>
          <w:rFonts w:ascii="Arial" w:hAnsi="Arial"/>
          <w:b/>
          <w:bCs/>
          <w:sz w:val="20"/>
        </w:rPr>
      </w:pPr>
      <w:bookmarkStart w:id="0" w:name="OLE_LINK1"/>
      <w:r>
        <w:rPr>
          <w:rFonts w:ascii="Arial" w:hAnsi="Arial"/>
          <w:b/>
          <w:bCs/>
          <w:sz w:val="20"/>
        </w:rPr>
        <w:t>About IDC</w:t>
      </w:r>
    </w:p>
    <w:p w:rsidR="006A35E6" w:rsidRDefault="006A35E6" w:rsidP="00D83F72">
      <w:pPr>
        <w:rPr>
          <w:rFonts w:ascii="Arial" w:hAnsi="Arial" w:cs="Arial"/>
          <w:color w:val="000000"/>
          <w:sz w:val="20"/>
        </w:rPr>
      </w:pPr>
      <w:r>
        <w:rPr>
          <w:rFonts w:ascii="Arial" w:hAnsi="Arial" w:cs="Arial"/>
          <w:color w:val="000000"/>
          <w:sz w:val="20"/>
        </w:rPr>
        <w:t xml:space="preserve">International Data Corporation (IDC) is the premier global provider of market intelligence, advisory services, and events for the information technology, telecommunications, and consumer technology markets. IDC helps IT professionals, business executives, and the investment </w:t>
      </w:r>
      <w:proofErr w:type="gramStart"/>
      <w:r>
        <w:rPr>
          <w:rFonts w:ascii="Arial" w:hAnsi="Arial" w:cs="Arial"/>
          <w:color w:val="000000"/>
          <w:sz w:val="20"/>
        </w:rPr>
        <w:t>community make</w:t>
      </w:r>
      <w:proofErr w:type="gramEnd"/>
      <w:r>
        <w:rPr>
          <w:rFonts w:ascii="Arial" w:hAnsi="Arial" w:cs="Arial"/>
          <w:color w:val="000000"/>
          <w:sz w:val="20"/>
        </w:rPr>
        <w:t xml:space="preserve"> fact-based decisions on technology purchases and business strategy. More than 1,000 IDC analysts provide global, regional, and local expertise on technology and industry opportunities and trends in over 110 countries. For more than 46 years, IDC has provided strategic insights to help our clients achieve their key business objectives. IDC is a subsidiary of IDG, the world's leading technology media, research, and </w:t>
      </w:r>
      <w:proofErr w:type="gramStart"/>
      <w:r>
        <w:rPr>
          <w:rFonts w:ascii="Arial" w:hAnsi="Arial" w:cs="Arial"/>
          <w:color w:val="000000"/>
          <w:sz w:val="20"/>
        </w:rPr>
        <w:t>events company</w:t>
      </w:r>
      <w:proofErr w:type="gramEnd"/>
      <w:r>
        <w:rPr>
          <w:rFonts w:ascii="Arial" w:hAnsi="Arial" w:cs="Arial"/>
          <w:color w:val="000000"/>
          <w:sz w:val="20"/>
        </w:rPr>
        <w:t xml:space="preserve">. You can learn more about IDC by visiting </w:t>
      </w:r>
      <w:hyperlink r:id="rId11" w:history="1">
        <w:r>
          <w:rPr>
            <w:rStyle w:val="Hyperlink"/>
            <w:rFonts w:ascii="Arial" w:hAnsi="Arial" w:cs="Arial"/>
            <w:sz w:val="20"/>
          </w:rPr>
          <w:t>www.idc.com</w:t>
        </w:r>
      </w:hyperlink>
      <w:r>
        <w:rPr>
          <w:rFonts w:ascii="Arial" w:hAnsi="Arial" w:cs="Arial"/>
          <w:color w:val="000000"/>
          <w:sz w:val="20"/>
        </w:rPr>
        <w:t>.</w:t>
      </w:r>
      <w:bookmarkEnd w:id="0"/>
    </w:p>
    <w:p w:rsidR="006A35E6" w:rsidRDefault="006A35E6" w:rsidP="00D83F72">
      <w:pPr>
        <w:rPr>
          <w:rFonts w:ascii="Arial" w:hAnsi="Arial"/>
          <w:sz w:val="20"/>
        </w:rPr>
      </w:pPr>
    </w:p>
    <w:p w:rsidR="006A35E6" w:rsidRDefault="006A35E6" w:rsidP="00D83F72">
      <w:pPr>
        <w:jc w:val="center"/>
        <w:rPr>
          <w:rFonts w:ascii="Arial" w:hAnsi="Arial"/>
          <w:sz w:val="20"/>
        </w:rPr>
      </w:pPr>
      <w:r>
        <w:rPr>
          <w:rFonts w:ascii="Arial" w:hAnsi="Arial"/>
          <w:sz w:val="20"/>
        </w:rPr>
        <w:t>- # # # -</w:t>
      </w:r>
    </w:p>
    <w:p w:rsidR="006A35E6" w:rsidRDefault="006A35E6" w:rsidP="00D83F72">
      <w:pPr>
        <w:rPr>
          <w:rFonts w:ascii="Arial" w:hAnsi="Arial"/>
          <w:sz w:val="20"/>
        </w:rPr>
      </w:pPr>
    </w:p>
    <w:p w:rsidR="006A35E6" w:rsidRDefault="006A35E6" w:rsidP="00D83F72">
      <w:pPr>
        <w:rPr>
          <w:rFonts w:ascii="Arial" w:hAnsi="Arial"/>
          <w:sz w:val="20"/>
        </w:rPr>
      </w:pPr>
      <w:r>
        <w:rPr>
          <w:rFonts w:ascii="Arial" w:hAnsi="Arial"/>
          <w:sz w:val="20"/>
        </w:rPr>
        <w:t>All product and company names may be trademarks or registered trademarks of their respective holders.</w:t>
      </w:r>
    </w:p>
    <w:p w:rsidR="006A35E6" w:rsidRDefault="006A35E6" w:rsidP="00D83F72">
      <w:pPr>
        <w:rPr>
          <w:rFonts w:ascii="Arial" w:hAnsi="Arial"/>
          <w:sz w:val="20"/>
        </w:rPr>
      </w:pPr>
    </w:p>
    <w:p w:rsidR="00D83F72" w:rsidRDefault="00D83F72" w:rsidP="00D83F72">
      <w:pPr>
        <w:rPr>
          <w:rFonts w:ascii="Arial" w:hAnsi="Arial"/>
          <w:sz w:val="20"/>
        </w:rPr>
      </w:pPr>
    </w:p>
    <w:p w:rsidR="00D83F72" w:rsidRDefault="00D83F72" w:rsidP="00D83F72">
      <w:pPr>
        <w:rPr>
          <w:rFonts w:ascii="Arial" w:hAnsi="Arial"/>
          <w:sz w:val="20"/>
        </w:rPr>
      </w:pPr>
    </w:p>
    <w:p w:rsidR="006A35E6" w:rsidRPr="006A35E6" w:rsidRDefault="006A35E6" w:rsidP="00D83F72">
      <w:pPr>
        <w:rPr>
          <w:rFonts w:ascii="Arial" w:hAnsi="Arial"/>
          <w:b/>
          <w:sz w:val="20"/>
        </w:rPr>
      </w:pPr>
      <w:r w:rsidRPr="006A35E6">
        <w:rPr>
          <w:rFonts w:ascii="Arial" w:hAnsi="Arial"/>
          <w:b/>
          <w:sz w:val="20"/>
        </w:rPr>
        <w:t>Contacts:</w:t>
      </w:r>
    </w:p>
    <w:p w:rsidR="006A35E6" w:rsidRDefault="006A35E6" w:rsidP="00D83F72">
      <w:pPr>
        <w:rPr>
          <w:rFonts w:ascii="Arial" w:hAnsi="Arial"/>
          <w:sz w:val="20"/>
        </w:rPr>
      </w:pPr>
    </w:p>
    <w:p w:rsidR="006A35E6" w:rsidRDefault="002D299B" w:rsidP="00D83F72">
      <w:pPr>
        <w:rPr>
          <w:rFonts w:ascii="Arial" w:hAnsi="Arial"/>
          <w:sz w:val="20"/>
        </w:rPr>
      </w:pPr>
      <w:r>
        <w:rPr>
          <w:rFonts w:ascii="Arial" w:hAnsi="Arial"/>
          <w:sz w:val="20"/>
        </w:rPr>
        <w:t>Earl Joseph</w:t>
      </w:r>
    </w:p>
    <w:p w:rsidR="006A35E6" w:rsidRDefault="002D299B" w:rsidP="00D83F72">
      <w:pPr>
        <w:rPr>
          <w:rFonts w:ascii="Arial" w:hAnsi="Arial"/>
          <w:sz w:val="20"/>
        </w:rPr>
      </w:pPr>
      <w:r>
        <w:rPr>
          <w:rFonts w:ascii="Arial" w:hAnsi="Arial"/>
          <w:sz w:val="20"/>
        </w:rPr>
        <w:t>612-812-5798</w:t>
      </w:r>
    </w:p>
    <w:p w:rsidR="002D299B" w:rsidRDefault="002D299B" w:rsidP="00D83F72">
      <w:pPr>
        <w:rPr>
          <w:rFonts w:ascii="Arial" w:hAnsi="Arial"/>
          <w:sz w:val="20"/>
        </w:rPr>
      </w:pPr>
      <w:r>
        <w:rPr>
          <w:rFonts w:ascii="Arial" w:hAnsi="Arial"/>
          <w:sz w:val="20"/>
        </w:rPr>
        <w:t xml:space="preserve">ejoseph@idc.com </w:t>
      </w:r>
    </w:p>
    <w:p w:rsidR="006A35E6" w:rsidRDefault="006A35E6" w:rsidP="00D83F72">
      <w:pPr>
        <w:rPr>
          <w:rFonts w:ascii="Arial" w:hAnsi="Arial"/>
          <w:sz w:val="20"/>
        </w:rPr>
      </w:pPr>
    </w:p>
    <w:p w:rsidR="006A35E6" w:rsidRDefault="006A35E6" w:rsidP="00D83F72">
      <w:pPr>
        <w:rPr>
          <w:rFonts w:ascii="Arial" w:hAnsi="Arial"/>
          <w:sz w:val="20"/>
        </w:rPr>
      </w:pPr>
      <w:r>
        <w:rPr>
          <w:rFonts w:ascii="Arial" w:hAnsi="Arial"/>
          <w:sz w:val="20"/>
        </w:rPr>
        <w:t>Michael Shirer</w:t>
      </w:r>
    </w:p>
    <w:p w:rsidR="006A35E6" w:rsidRDefault="006A35E6" w:rsidP="00D83F72">
      <w:pPr>
        <w:rPr>
          <w:rFonts w:ascii="Arial" w:hAnsi="Arial"/>
          <w:sz w:val="20"/>
        </w:rPr>
      </w:pPr>
      <w:r>
        <w:rPr>
          <w:rFonts w:ascii="Arial" w:hAnsi="Arial"/>
          <w:sz w:val="20"/>
        </w:rPr>
        <w:t>508-935-4200</w:t>
      </w:r>
    </w:p>
    <w:p w:rsidR="006A35E6" w:rsidRDefault="006A35E6" w:rsidP="00D83F72">
      <w:pPr>
        <w:rPr>
          <w:rFonts w:ascii="Arial" w:hAnsi="Arial"/>
          <w:sz w:val="20"/>
        </w:rPr>
      </w:pPr>
      <w:r w:rsidRPr="00D83F72">
        <w:rPr>
          <w:rFonts w:ascii="Arial" w:hAnsi="Arial"/>
          <w:sz w:val="20"/>
        </w:rPr>
        <w:t>press@idc.com</w:t>
      </w:r>
    </w:p>
    <w:sectPr w:rsidR="006A35E6" w:rsidSect="00C36E28">
      <w:headerReference w:type="default" r:id="rId12"/>
      <w:headerReference w:type="first" r:id="rId13"/>
      <w:pgSz w:w="12240" w:h="15840" w:code="1"/>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CD" w:rsidRDefault="009303CD" w:rsidP="006A35E6">
      <w:r>
        <w:separator/>
      </w:r>
    </w:p>
  </w:endnote>
  <w:endnote w:type="continuationSeparator" w:id="0">
    <w:p w:rsidR="009303CD" w:rsidRDefault="009303CD" w:rsidP="006A3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CD" w:rsidRDefault="009303CD" w:rsidP="006A35E6">
      <w:r>
        <w:separator/>
      </w:r>
    </w:p>
  </w:footnote>
  <w:footnote w:type="continuationSeparator" w:id="0">
    <w:p w:rsidR="009303CD" w:rsidRDefault="009303CD" w:rsidP="006A3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E6" w:rsidRDefault="006A35E6">
    <w:pPr>
      <w:pStyle w:val="Header"/>
    </w:pPr>
  </w:p>
  <w:p w:rsidR="006A35E6" w:rsidRDefault="006A3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28" w:rsidRDefault="003772DD">
    <w:pPr>
      <w:pStyle w:val="Header"/>
    </w:pPr>
    <w:r>
      <w:rPr>
        <w:noProof/>
      </w:rPr>
      <w:drawing>
        <wp:inline distT="0" distB="0" distL="0" distR="0">
          <wp:extent cx="1828800" cy="733425"/>
          <wp:effectExtent l="19050" t="0" r="0" b="0"/>
          <wp:docPr id="1" name="Picture 1" descr="ID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 New Logo"/>
                  <pic:cNvPicPr>
                    <a:picLocks noChangeAspect="1" noChangeArrowheads="1"/>
                  </pic:cNvPicPr>
                </pic:nvPicPr>
                <pic:blipFill>
                  <a:blip r:embed="rId1"/>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rsidR="00C36E28" w:rsidRDefault="00C36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310"/>
    <w:multiLevelType w:val="hybridMultilevel"/>
    <w:tmpl w:val="44CCB5EA"/>
    <w:lvl w:ilvl="0" w:tplc="405C9C78">
      <w:start w:val="5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C220D"/>
    <w:multiLevelType w:val="hybridMultilevel"/>
    <w:tmpl w:val="5406F0C0"/>
    <w:lvl w:ilvl="0" w:tplc="C6683742">
      <w:start w:val="5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661E0"/>
    <w:multiLevelType w:val="hybridMultilevel"/>
    <w:tmpl w:val="247C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830E89"/>
    <w:rsid w:val="00084C1E"/>
    <w:rsid w:val="000B1CCD"/>
    <w:rsid w:val="000D6950"/>
    <w:rsid w:val="001A5961"/>
    <w:rsid w:val="0025385A"/>
    <w:rsid w:val="00254001"/>
    <w:rsid w:val="00261CB8"/>
    <w:rsid w:val="002C51D1"/>
    <w:rsid w:val="002D299B"/>
    <w:rsid w:val="0032337F"/>
    <w:rsid w:val="00325107"/>
    <w:rsid w:val="003772DD"/>
    <w:rsid w:val="004560CB"/>
    <w:rsid w:val="004714FD"/>
    <w:rsid w:val="004D67F5"/>
    <w:rsid w:val="00516C7C"/>
    <w:rsid w:val="0052665A"/>
    <w:rsid w:val="0059744D"/>
    <w:rsid w:val="00600303"/>
    <w:rsid w:val="00634BDB"/>
    <w:rsid w:val="006A35E6"/>
    <w:rsid w:val="006B085A"/>
    <w:rsid w:val="006C1E1F"/>
    <w:rsid w:val="00722E07"/>
    <w:rsid w:val="00724A38"/>
    <w:rsid w:val="00741996"/>
    <w:rsid w:val="007E497C"/>
    <w:rsid w:val="007E57AE"/>
    <w:rsid w:val="00830E89"/>
    <w:rsid w:val="00834F94"/>
    <w:rsid w:val="00844112"/>
    <w:rsid w:val="008A49BF"/>
    <w:rsid w:val="008A6B0E"/>
    <w:rsid w:val="008D158D"/>
    <w:rsid w:val="00903255"/>
    <w:rsid w:val="0091017E"/>
    <w:rsid w:val="009219F3"/>
    <w:rsid w:val="009303CD"/>
    <w:rsid w:val="009B6412"/>
    <w:rsid w:val="009F422E"/>
    <w:rsid w:val="009F4DDB"/>
    <w:rsid w:val="00A4571E"/>
    <w:rsid w:val="00A562D9"/>
    <w:rsid w:val="00A64EF4"/>
    <w:rsid w:val="00A8030B"/>
    <w:rsid w:val="00AA05A8"/>
    <w:rsid w:val="00C36E28"/>
    <w:rsid w:val="00C41A7F"/>
    <w:rsid w:val="00CF4E18"/>
    <w:rsid w:val="00D108C3"/>
    <w:rsid w:val="00D17BFF"/>
    <w:rsid w:val="00D30035"/>
    <w:rsid w:val="00D53342"/>
    <w:rsid w:val="00D80F2C"/>
    <w:rsid w:val="00D83F72"/>
    <w:rsid w:val="00DF1F02"/>
    <w:rsid w:val="00E210A2"/>
    <w:rsid w:val="00E22A5A"/>
    <w:rsid w:val="00E33874"/>
    <w:rsid w:val="00E846C5"/>
    <w:rsid w:val="00E955A8"/>
    <w:rsid w:val="00F26FFB"/>
    <w:rsid w:val="00FB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eaeaea"/>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DB"/>
    <w:rPr>
      <w:sz w:val="24"/>
      <w:szCs w:val="24"/>
    </w:rPr>
  </w:style>
  <w:style w:type="paragraph" w:styleId="Heading1">
    <w:name w:val="heading 1"/>
    <w:basedOn w:val="Normal"/>
    <w:next w:val="Normal"/>
    <w:link w:val="Heading1Char"/>
    <w:uiPriority w:val="9"/>
    <w:qFormat/>
    <w:rsid w:val="004714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714F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4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14F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714FD"/>
    <w:rPr>
      <w:rFonts w:ascii="Cambria" w:eastAsia="Times New Roman" w:hAnsi="Cambria" w:cs="Times New Roman"/>
      <w:b/>
      <w:bCs/>
      <w:i/>
      <w:iCs/>
      <w:sz w:val="28"/>
      <w:szCs w:val="28"/>
    </w:rPr>
  </w:style>
  <w:style w:type="character" w:styleId="Hyperlink">
    <w:name w:val="Hyperlink"/>
    <w:basedOn w:val="DefaultParagraphFont"/>
    <w:semiHidden/>
    <w:rsid w:val="006A35E6"/>
    <w:rPr>
      <w:rFonts w:ascii="Verdana" w:hAnsi="Verdana" w:hint="default"/>
      <w:color w:val="0000FF"/>
      <w:u w:val="single"/>
    </w:rPr>
  </w:style>
  <w:style w:type="paragraph" w:styleId="Header">
    <w:name w:val="header"/>
    <w:basedOn w:val="Normal"/>
    <w:link w:val="HeaderChar"/>
    <w:uiPriority w:val="99"/>
    <w:unhideWhenUsed/>
    <w:rsid w:val="006A35E6"/>
    <w:pPr>
      <w:tabs>
        <w:tab w:val="center" w:pos="4680"/>
        <w:tab w:val="right" w:pos="9360"/>
      </w:tabs>
    </w:pPr>
  </w:style>
  <w:style w:type="character" w:customStyle="1" w:styleId="HeaderChar">
    <w:name w:val="Header Char"/>
    <w:basedOn w:val="DefaultParagraphFont"/>
    <w:link w:val="Header"/>
    <w:uiPriority w:val="99"/>
    <w:rsid w:val="006A35E6"/>
    <w:rPr>
      <w:sz w:val="24"/>
      <w:szCs w:val="24"/>
    </w:rPr>
  </w:style>
  <w:style w:type="paragraph" w:styleId="Footer">
    <w:name w:val="footer"/>
    <w:basedOn w:val="Normal"/>
    <w:link w:val="FooterChar"/>
    <w:uiPriority w:val="99"/>
    <w:semiHidden/>
    <w:unhideWhenUsed/>
    <w:rsid w:val="006A35E6"/>
    <w:pPr>
      <w:tabs>
        <w:tab w:val="center" w:pos="4680"/>
        <w:tab w:val="right" w:pos="9360"/>
      </w:tabs>
    </w:pPr>
  </w:style>
  <w:style w:type="character" w:customStyle="1" w:styleId="FooterChar">
    <w:name w:val="Footer Char"/>
    <w:basedOn w:val="DefaultParagraphFont"/>
    <w:link w:val="Footer"/>
    <w:uiPriority w:val="99"/>
    <w:semiHidden/>
    <w:rsid w:val="006A35E6"/>
    <w:rPr>
      <w:sz w:val="24"/>
      <w:szCs w:val="24"/>
    </w:rPr>
  </w:style>
  <w:style w:type="paragraph" w:styleId="BalloonText">
    <w:name w:val="Balloon Text"/>
    <w:basedOn w:val="Normal"/>
    <w:link w:val="BalloonTextChar"/>
    <w:uiPriority w:val="99"/>
    <w:semiHidden/>
    <w:unhideWhenUsed/>
    <w:rsid w:val="006A35E6"/>
    <w:rPr>
      <w:rFonts w:ascii="Tahoma" w:hAnsi="Tahoma" w:cs="Tahoma"/>
      <w:sz w:val="16"/>
      <w:szCs w:val="16"/>
    </w:rPr>
  </w:style>
  <w:style w:type="character" w:customStyle="1" w:styleId="BalloonTextChar">
    <w:name w:val="Balloon Text Char"/>
    <w:basedOn w:val="DefaultParagraphFont"/>
    <w:link w:val="BalloonText"/>
    <w:uiPriority w:val="99"/>
    <w:semiHidden/>
    <w:rsid w:val="006A35E6"/>
    <w:rPr>
      <w:rFonts w:ascii="Tahoma" w:hAnsi="Tahoma" w:cs="Tahoma"/>
      <w:sz w:val="16"/>
      <w:szCs w:val="16"/>
    </w:rPr>
  </w:style>
  <w:style w:type="paragraph" w:styleId="ListParagraph">
    <w:name w:val="List Paragraph"/>
    <w:basedOn w:val="Normal"/>
    <w:uiPriority w:val="34"/>
    <w:qFormat/>
    <w:rsid w:val="000D6950"/>
    <w:pPr>
      <w:ind w:left="720"/>
      <w:contextualSpacing/>
    </w:pPr>
  </w:style>
</w:styles>
</file>

<file path=word/webSettings.xml><?xml version="1.0" encoding="utf-8"?>
<w:webSettings xmlns:r="http://schemas.openxmlformats.org/officeDocument/2006/relationships" xmlns:w="http://schemas.openxmlformats.org/wordprocessingml/2006/main">
  <w:divs>
    <w:div w:id="309018849">
      <w:bodyDiv w:val="1"/>
      <w:marLeft w:val="0"/>
      <w:marRight w:val="0"/>
      <w:marTop w:val="0"/>
      <w:marBottom w:val="0"/>
      <w:divBdr>
        <w:top w:val="none" w:sz="0" w:space="0" w:color="auto"/>
        <w:left w:val="none" w:sz="0" w:space="0" w:color="auto"/>
        <w:bottom w:val="none" w:sz="0" w:space="0" w:color="auto"/>
        <w:right w:val="none" w:sz="0" w:space="0" w:color="auto"/>
      </w:divBdr>
    </w:div>
    <w:div w:id="815024403">
      <w:bodyDiv w:val="1"/>
      <w:marLeft w:val="0"/>
      <w:marRight w:val="0"/>
      <w:marTop w:val="0"/>
      <w:marBottom w:val="0"/>
      <w:divBdr>
        <w:top w:val="none" w:sz="0" w:space="0" w:color="auto"/>
        <w:left w:val="none" w:sz="0" w:space="0" w:color="auto"/>
        <w:bottom w:val="none" w:sz="0" w:space="0" w:color="auto"/>
        <w:right w:val="none" w:sz="0" w:space="0" w:color="auto"/>
      </w:divBdr>
    </w:div>
    <w:div w:id="1602446549">
      <w:bodyDiv w:val="1"/>
      <w:marLeft w:val="0"/>
      <w:marRight w:val="0"/>
      <w:marTop w:val="0"/>
      <w:marBottom w:val="0"/>
      <w:divBdr>
        <w:top w:val="none" w:sz="0" w:space="0" w:color="auto"/>
        <w:left w:val="none" w:sz="0" w:space="0" w:color="auto"/>
        <w:bottom w:val="none" w:sz="0" w:space="0" w:color="auto"/>
        <w:right w:val="none" w:sz="0" w:space="0" w:color="auto"/>
      </w:divBdr>
    </w:div>
    <w:div w:id="18973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c.com/getdoc.jsp?containerId=IDC_P22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d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dekate@idc.com" TargetMode="External"/><Relationship Id="rId4" Type="http://schemas.openxmlformats.org/officeDocument/2006/relationships/webSettings" Target="webSettings.xml"/><Relationship Id="rId9" Type="http://schemas.openxmlformats.org/officeDocument/2006/relationships/hyperlink" Target="http://www.idc.com/getdoc.jsp?containerId=PRF00017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HPC Server Market Dropped 12 Percent In 2009 Recession, And IBM Takes The Lead, According to IDC </vt:lpstr>
    </vt:vector>
  </TitlesOfParts>
  <Company>IDC</Company>
  <LinksUpToDate>false</LinksUpToDate>
  <CharactersWithSpaces>4482</CharactersWithSpaces>
  <SharedDoc>false</SharedDoc>
  <HLinks>
    <vt:vector size="18" baseType="variant">
      <vt:variant>
        <vt:i4>46</vt:i4>
      </vt:variant>
      <vt:variant>
        <vt:i4>6</vt:i4>
      </vt:variant>
      <vt:variant>
        <vt:i4>0</vt:i4>
      </vt:variant>
      <vt:variant>
        <vt:i4>5</vt:i4>
      </vt:variant>
      <vt:variant>
        <vt:lpwstr>mailto:press@idc.com</vt:lpwstr>
      </vt:variant>
      <vt:variant>
        <vt:lpwstr/>
      </vt:variant>
      <vt:variant>
        <vt:i4>3080309</vt:i4>
      </vt:variant>
      <vt:variant>
        <vt:i4>3</vt:i4>
      </vt:variant>
      <vt:variant>
        <vt:i4>0</vt:i4>
      </vt:variant>
      <vt:variant>
        <vt:i4>5</vt:i4>
      </vt:variant>
      <vt:variant>
        <vt:lpwstr>http://www.idc.com/</vt:lpwstr>
      </vt:variant>
      <vt:variant>
        <vt:lpwstr/>
      </vt:variant>
      <vt:variant>
        <vt:i4>7929944</vt:i4>
      </vt:variant>
      <vt:variant>
        <vt:i4>0</vt:i4>
      </vt:variant>
      <vt:variant>
        <vt:i4>0</vt:i4>
      </vt:variant>
      <vt:variant>
        <vt:i4>5</vt:i4>
      </vt:variant>
      <vt:variant>
        <vt:lpwstr>mailto:jwu@idc.com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Server Market Dropped 12 Percent In 2009 Recession, And IBM Takes The Lead, According to IDC</dc:title>
  <dc:creator>Administrator</dc:creator>
  <cp:lastModifiedBy>Earl Joseph II</cp:lastModifiedBy>
  <cp:revision>3</cp:revision>
  <dcterms:created xsi:type="dcterms:W3CDTF">2012-03-25T22:38:00Z</dcterms:created>
  <dcterms:modified xsi:type="dcterms:W3CDTF">2012-03-25T22:42:00Z</dcterms:modified>
</cp:coreProperties>
</file>